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252FF" w14:textId="2769FFAD" w:rsidR="00811054" w:rsidRDefault="007135BB" w:rsidP="00811054">
      <w:pPr>
        <w:jc w:val="center"/>
        <w:rPr>
          <w:rFonts w:ascii="Arial" w:hAnsi="Arial" w:cs="Arial"/>
          <w:b/>
          <w:bCs/>
        </w:rPr>
      </w:pPr>
      <w:r w:rsidRPr="00B62F0F">
        <w:rPr>
          <w:rFonts w:ascii="Arial" w:hAnsi="Arial" w:cs="Arial"/>
          <w:b/>
          <w:bCs/>
        </w:rPr>
        <w:t>INFORME TÉCNICO Y DE IMPACTO ECONÓMICO</w:t>
      </w:r>
      <w:r>
        <w:rPr>
          <w:rFonts w:ascii="Arial" w:hAnsi="Arial" w:cs="Arial"/>
          <w:b/>
          <w:bCs/>
        </w:rPr>
        <w:t xml:space="preserve"> Y</w:t>
      </w:r>
      <w:r w:rsidRPr="00B62F0F">
        <w:rPr>
          <w:rFonts w:ascii="Arial" w:hAnsi="Arial" w:cs="Arial"/>
          <w:b/>
          <w:bCs/>
        </w:rPr>
        <w:t xml:space="preserve"> SOCIAL DE LAS INVERSIONES REALIZADAS</w:t>
      </w:r>
      <w:r w:rsidR="00A82CAB">
        <w:rPr>
          <w:rFonts w:ascii="Arial" w:hAnsi="Arial" w:cs="Arial"/>
          <w:b/>
          <w:bCs/>
        </w:rPr>
        <w:t xml:space="preserve"> EN 2025</w:t>
      </w:r>
      <w:r w:rsidRPr="00B62F0F">
        <w:rPr>
          <w:rFonts w:ascii="Arial" w:hAnsi="Arial" w:cs="Arial"/>
          <w:b/>
          <w:bCs/>
        </w:rPr>
        <w:t xml:space="preserve">, CON </w:t>
      </w:r>
      <w:r w:rsidR="00A82CAB">
        <w:rPr>
          <w:rFonts w:ascii="Arial" w:hAnsi="Arial" w:cs="Arial"/>
          <w:b/>
          <w:bCs/>
        </w:rPr>
        <w:t>RECURSOS DE</w:t>
      </w:r>
      <w:r w:rsidRPr="00B62F0F">
        <w:rPr>
          <w:rFonts w:ascii="Arial" w:hAnsi="Arial" w:cs="Arial"/>
          <w:b/>
          <w:bCs/>
        </w:rPr>
        <w:t xml:space="preserve">L CUPO DE ENDEUDAMIENTO </w:t>
      </w:r>
    </w:p>
    <w:p w14:paraId="22BE397B" w14:textId="08FBB35F" w:rsidR="0004373D" w:rsidRDefault="0004373D" w:rsidP="0004373D">
      <w:pPr>
        <w:rPr>
          <w:rFonts w:ascii="Arial" w:hAnsi="Arial" w:cs="Arial"/>
          <w:b/>
          <w:bCs/>
        </w:rPr>
      </w:pPr>
      <w:r>
        <w:rPr>
          <w:rFonts w:ascii="Arial" w:hAnsi="Arial" w:cs="Arial"/>
          <w:b/>
          <w:bCs/>
        </w:rPr>
        <w:t>Entidad: 000 - XXXXXXXXXXXXXXX</w:t>
      </w:r>
    </w:p>
    <w:p w14:paraId="1ACB059F" w14:textId="77777777" w:rsidR="008D6F98" w:rsidRDefault="008D6F98" w:rsidP="00F76434">
      <w:pPr>
        <w:pBdr>
          <w:bottom w:val="single" w:sz="4" w:space="1" w:color="auto"/>
        </w:pBdr>
        <w:jc w:val="right"/>
        <w:rPr>
          <w:rFonts w:ascii="Arial" w:hAnsi="Arial" w:cs="Arial"/>
          <w:b/>
          <w:bCs/>
        </w:rPr>
      </w:pPr>
    </w:p>
    <w:p w14:paraId="37F265B1" w14:textId="658AD99B" w:rsidR="00C54C68" w:rsidRPr="00F76434" w:rsidRDefault="006462D4" w:rsidP="00F76434">
      <w:pPr>
        <w:pBdr>
          <w:bottom w:val="single" w:sz="4" w:space="1" w:color="auto"/>
        </w:pBdr>
        <w:jc w:val="right"/>
        <w:rPr>
          <w:rFonts w:ascii="Arial" w:hAnsi="Arial" w:cs="Arial"/>
          <w:b/>
          <w:bCs/>
        </w:rPr>
      </w:pPr>
      <w:r w:rsidRPr="00F76434">
        <w:rPr>
          <w:rFonts w:ascii="Arial" w:hAnsi="Arial" w:cs="Arial"/>
          <w:b/>
          <w:bCs/>
        </w:rPr>
        <w:t>IMPACTO ECONOMICO</w:t>
      </w:r>
    </w:p>
    <w:p w14:paraId="00E9D5C8" w14:textId="4ADC9A4B" w:rsidR="00C54C68" w:rsidRPr="007135BB" w:rsidRDefault="00C54C68" w:rsidP="00C54C68">
      <w:pPr>
        <w:pStyle w:val="Prrafodelista"/>
        <w:numPr>
          <w:ilvl w:val="0"/>
          <w:numId w:val="1"/>
        </w:numPr>
        <w:jc w:val="both"/>
        <w:rPr>
          <w:rFonts w:ascii="Arial" w:hAnsi="Arial" w:cs="Arial"/>
          <w:b/>
          <w:bCs/>
        </w:rPr>
      </w:pPr>
      <w:r w:rsidRPr="007135BB">
        <w:rPr>
          <w:rFonts w:ascii="Arial" w:hAnsi="Arial" w:cs="Arial"/>
          <w:b/>
          <w:bCs/>
        </w:rPr>
        <w:t xml:space="preserve">Informe </w:t>
      </w:r>
      <w:r w:rsidR="007135BB">
        <w:rPr>
          <w:rFonts w:ascii="Arial" w:hAnsi="Arial" w:cs="Arial"/>
          <w:b/>
          <w:bCs/>
        </w:rPr>
        <w:t xml:space="preserve">de </w:t>
      </w:r>
      <w:r w:rsidRPr="007135BB">
        <w:rPr>
          <w:rFonts w:ascii="Arial" w:hAnsi="Arial" w:cs="Arial"/>
          <w:b/>
          <w:bCs/>
        </w:rPr>
        <w:t xml:space="preserve">ejecución presupuestal </w:t>
      </w:r>
      <w:r w:rsidR="007135BB">
        <w:rPr>
          <w:rFonts w:ascii="Arial" w:hAnsi="Arial" w:cs="Arial"/>
          <w:b/>
          <w:bCs/>
        </w:rPr>
        <w:t xml:space="preserve">del </w:t>
      </w:r>
      <w:r w:rsidRPr="007135BB">
        <w:rPr>
          <w:rFonts w:ascii="Arial" w:hAnsi="Arial" w:cs="Arial"/>
          <w:b/>
          <w:bCs/>
        </w:rPr>
        <w:t>cupo de endeudamiento</w:t>
      </w:r>
    </w:p>
    <w:p w14:paraId="52081AC7" w14:textId="77777777" w:rsidR="0098417C" w:rsidRPr="00B62F0F" w:rsidRDefault="0098417C" w:rsidP="0098417C">
      <w:pPr>
        <w:pStyle w:val="Prrafodelista"/>
        <w:jc w:val="both"/>
        <w:rPr>
          <w:rFonts w:ascii="Arial" w:hAnsi="Arial" w:cs="Arial"/>
        </w:rPr>
      </w:pPr>
    </w:p>
    <w:p w14:paraId="528FF49E" w14:textId="27145443" w:rsidR="004B0DF9" w:rsidRPr="00C207F4" w:rsidRDefault="004E494D" w:rsidP="004B0DF9">
      <w:pPr>
        <w:spacing w:after="0" w:line="240" w:lineRule="auto"/>
        <w:jc w:val="center"/>
        <w:rPr>
          <w:rFonts w:ascii="Arial" w:hAnsi="Arial" w:cs="Arial"/>
        </w:rPr>
      </w:pPr>
      <w:r w:rsidRPr="00C207F4">
        <w:rPr>
          <w:rFonts w:ascii="Arial" w:hAnsi="Arial" w:cs="Arial"/>
        </w:rPr>
        <w:t xml:space="preserve">Cuadro </w:t>
      </w:r>
      <w:proofErr w:type="spellStart"/>
      <w:r w:rsidRPr="00C207F4">
        <w:rPr>
          <w:rFonts w:ascii="Arial" w:hAnsi="Arial" w:cs="Arial"/>
        </w:rPr>
        <w:t>N°</w:t>
      </w:r>
      <w:proofErr w:type="spellEnd"/>
      <w:r w:rsidRPr="00C207F4">
        <w:rPr>
          <w:rFonts w:ascii="Arial" w:hAnsi="Arial" w:cs="Arial"/>
        </w:rPr>
        <w:t xml:space="preserve"> 1</w:t>
      </w:r>
      <w:r w:rsidR="004B0DF9" w:rsidRPr="00C207F4">
        <w:rPr>
          <w:rFonts w:ascii="Arial" w:hAnsi="Arial" w:cs="Arial"/>
        </w:rPr>
        <w:t>:</w:t>
      </w:r>
      <w:r w:rsidR="00552BFE">
        <w:rPr>
          <w:rFonts w:ascii="Arial" w:hAnsi="Arial" w:cs="Arial"/>
        </w:rPr>
        <w:t xml:space="preserve"> Impacto Económico</w:t>
      </w:r>
    </w:p>
    <w:p w14:paraId="460F86F1" w14:textId="2DC1EE67" w:rsidR="003A209D" w:rsidRPr="00C207F4" w:rsidRDefault="004E494D" w:rsidP="004B0DF9">
      <w:pPr>
        <w:spacing w:after="0" w:line="240" w:lineRule="auto"/>
        <w:jc w:val="center"/>
        <w:rPr>
          <w:rFonts w:ascii="Arial" w:hAnsi="Arial" w:cs="Arial"/>
        </w:rPr>
      </w:pPr>
      <w:r w:rsidRPr="00C207F4">
        <w:rPr>
          <w:rFonts w:ascii="Arial" w:hAnsi="Arial" w:cs="Arial"/>
        </w:rPr>
        <w:t>Ejecución presupuestal cupo de endeudamiento</w:t>
      </w:r>
    </w:p>
    <w:p w14:paraId="135E6AD1" w14:textId="6153239F" w:rsidR="004E494D" w:rsidRPr="00DE3AEF" w:rsidRDefault="00DE3AEF" w:rsidP="004B0DF9">
      <w:pPr>
        <w:spacing w:after="0" w:line="240" w:lineRule="auto"/>
        <w:jc w:val="center"/>
        <w:rPr>
          <w:rFonts w:ascii="Arial" w:hAnsi="Arial" w:cs="Arial"/>
          <w:sz w:val="18"/>
          <w:szCs w:val="18"/>
        </w:rPr>
      </w:pPr>
      <w:r>
        <w:rPr>
          <w:rFonts w:ascii="Arial" w:hAnsi="Arial" w:cs="Arial"/>
          <w:sz w:val="20"/>
          <w:szCs w:val="20"/>
        </w:rPr>
        <w:t>C</w:t>
      </w:r>
      <w:r w:rsidR="004E494D" w:rsidRPr="00DE3AEF">
        <w:rPr>
          <w:rFonts w:ascii="Arial" w:hAnsi="Arial" w:cs="Arial"/>
          <w:sz w:val="20"/>
          <w:szCs w:val="20"/>
        </w:rPr>
        <w:t>orte 30 de septiembre 202</w:t>
      </w:r>
      <w:r w:rsidR="002F34F1" w:rsidRPr="00DE3AEF">
        <w:rPr>
          <w:rFonts w:ascii="Arial" w:hAnsi="Arial" w:cs="Arial"/>
          <w:sz w:val="20"/>
          <w:szCs w:val="20"/>
        </w:rPr>
        <w:t>5</w:t>
      </w:r>
    </w:p>
    <w:p w14:paraId="3C2D2314" w14:textId="26D08360" w:rsidR="003A209D" w:rsidRPr="00344EC9" w:rsidRDefault="00344EC9" w:rsidP="00344EC9">
      <w:pPr>
        <w:spacing w:after="0" w:line="240" w:lineRule="auto"/>
        <w:jc w:val="right"/>
        <w:rPr>
          <w:rFonts w:ascii="Arial" w:hAnsi="Arial" w:cs="Arial"/>
          <w:sz w:val="20"/>
          <w:szCs w:val="20"/>
        </w:rPr>
      </w:pPr>
      <w:r w:rsidRPr="00344EC9">
        <w:rPr>
          <w:rFonts w:ascii="Arial" w:hAnsi="Arial" w:cs="Arial"/>
          <w:sz w:val="20"/>
          <w:szCs w:val="20"/>
        </w:rPr>
        <w:t>Cifras en pesos</w:t>
      </w:r>
    </w:p>
    <w:tbl>
      <w:tblPr>
        <w:tblW w:w="10642"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70"/>
        <w:gridCol w:w="1650"/>
        <w:gridCol w:w="1650"/>
        <w:gridCol w:w="1647"/>
        <w:gridCol w:w="1418"/>
        <w:gridCol w:w="1120"/>
        <w:gridCol w:w="1370"/>
        <w:gridCol w:w="917"/>
      </w:tblGrid>
      <w:tr w:rsidR="00FE4DDE" w:rsidRPr="00B42A87" w14:paraId="00032665" w14:textId="77777777" w:rsidTr="00DE0242">
        <w:trPr>
          <w:trHeight w:val="600"/>
          <w:tblHeader/>
        </w:trPr>
        <w:tc>
          <w:tcPr>
            <w:tcW w:w="870" w:type="dxa"/>
            <w:shd w:val="clear" w:color="auto" w:fill="1F4E79" w:themeFill="accent5" w:themeFillShade="80"/>
            <w:vAlign w:val="center"/>
          </w:tcPr>
          <w:p w14:paraId="6E51B918" w14:textId="77777777" w:rsidR="00FE4DDE" w:rsidRPr="00B42A87" w:rsidRDefault="00FE4DDE" w:rsidP="003A209D">
            <w:pPr>
              <w:spacing w:after="0" w:line="240" w:lineRule="auto"/>
              <w:jc w:val="center"/>
              <w:rPr>
                <w:rFonts w:ascii="Arial" w:eastAsia="Times New Roman" w:hAnsi="Arial" w:cs="Arial"/>
                <w:b/>
                <w:bCs/>
                <w:color w:val="FFFFFF"/>
                <w:sz w:val="16"/>
                <w:szCs w:val="16"/>
                <w:lang w:eastAsia="es-CO"/>
              </w:rPr>
            </w:pPr>
            <w:r w:rsidRPr="00B42A87">
              <w:rPr>
                <w:rFonts w:ascii="Arial" w:eastAsia="Times New Roman" w:hAnsi="Arial" w:cs="Arial"/>
                <w:b/>
                <w:bCs/>
                <w:color w:val="FFFFFF"/>
                <w:sz w:val="16"/>
                <w:szCs w:val="16"/>
                <w:lang w:eastAsia="es-CO"/>
              </w:rPr>
              <w:t>Acuerdo</w:t>
            </w:r>
          </w:p>
          <w:p w14:paraId="753526DD" w14:textId="013EECD4" w:rsidR="00FE4DDE" w:rsidRPr="00B42A87" w:rsidRDefault="00FE4DDE" w:rsidP="003A209D">
            <w:pPr>
              <w:spacing w:after="0" w:line="240" w:lineRule="auto"/>
              <w:jc w:val="center"/>
              <w:rPr>
                <w:rFonts w:ascii="Arial" w:eastAsia="Times New Roman" w:hAnsi="Arial" w:cs="Arial"/>
                <w:b/>
                <w:bCs/>
                <w:color w:val="FFFFFF"/>
                <w:sz w:val="16"/>
                <w:szCs w:val="16"/>
                <w:lang w:eastAsia="es-CO"/>
              </w:rPr>
            </w:pPr>
            <w:r w:rsidRPr="00B42A87">
              <w:rPr>
                <w:rFonts w:ascii="Arial" w:eastAsia="Times New Roman" w:hAnsi="Arial" w:cs="Arial"/>
                <w:b/>
                <w:bCs/>
                <w:color w:val="FFFFFF"/>
                <w:sz w:val="16"/>
                <w:szCs w:val="16"/>
                <w:lang w:eastAsia="es-CO"/>
              </w:rPr>
              <w:t>(840 o 939)</w:t>
            </w:r>
          </w:p>
        </w:tc>
        <w:tc>
          <w:tcPr>
            <w:tcW w:w="1650" w:type="dxa"/>
            <w:shd w:val="clear" w:color="auto" w:fill="1F4E79" w:themeFill="accent5" w:themeFillShade="80"/>
            <w:noWrap/>
            <w:vAlign w:val="center"/>
            <w:hideMark/>
          </w:tcPr>
          <w:p w14:paraId="7CE2DFE6" w14:textId="6A4305D8" w:rsidR="00FE4DDE" w:rsidRPr="00B42A87" w:rsidRDefault="00FE4DDE" w:rsidP="003A209D">
            <w:pPr>
              <w:spacing w:after="0" w:line="240" w:lineRule="auto"/>
              <w:jc w:val="center"/>
              <w:rPr>
                <w:rFonts w:ascii="Arial" w:eastAsia="Times New Roman" w:hAnsi="Arial" w:cs="Arial"/>
                <w:b/>
                <w:bCs/>
                <w:color w:val="FFFFFF"/>
                <w:sz w:val="16"/>
                <w:szCs w:val="16"/>
                <w:lang w:eastAsia="es-CO"/>
              </w:rPr>
            </w:pPr>
            <w:r w:rsidRPr="00B42A87">
              <w:rPr>
                <w:rFonts w:ascii="Arial" w:eastAsia="Times New Roman" w:hAnsi="Arial" w:cs="Arial"/>
                <w:b/>
                <w:bCs/>
                <w:color w:val="FFFFFF"/>
                <w:sz w:val="16"/>
                <w:szCs w:val="16"/>
                <w:lang w:eastAsia="es-CO"/>
              </w:rPr>
              <w:t>Proyecto</w:t>
            </w:r>
            <w:r w:rsidRPr="00B42A87">
              <w:rPr>
                <w:rFonts w:ascii="Arial" w:eastAsia="Times New Roman" w:hAnsi="Arial" w:cs="Arial"/>
                <w:b/>
                <w:bCs/>
                <w:color w:val="FFFFFF"/>
                <w:sz w:val="16"/>
                <w:szCs w:val="16"/>
                <w:vertAlign w:val="superscript"/>
                <w:lang w:eastAsia="es-CO"/>
              </w:rPr>
              <w:t>1</w:t>
            </w:r>
          </w:p>
        </w:tc>
        <w:tc>
          <w:tcPr>
            <w:tcW w:w="1650" w:type="dxa"/>
            <w:shd w:val="clear" w:color="auto" w:fill="1F4E79" w:themeFill="accent5" w:themeFillShade="80"/>
            <w:vAlign w:val="center"/>
          </w:tcPr>
          <w:p w14:paraId="4144E613" w14:textId="18CC28AB" w:rsidR="00FE4DDE" w:rsidRPr="00B42A87" w:rsidRDefault="003062D6" w:rsidP="003A209D">
            <w:pPr>
              <w:spacing w:after="0" w:line="240" w:lineRule="auto"/>
              <w:jc w:val="center"/>
              <w:rPr>
                <w:rFonts w:ascii="Arial" w:eastAsia="Times New Roman" w:hAnsi="Arial" w:cs="Arial"/>
                <w:b/>
                <w:bCs/>
                <w:color w:val="FFFFFF"/>
                <w:sz w:val="16"/>
                <w:szCs w:val="16"/>
                <w:lang w:eastAsia="es-CO"/>
              </w:rPr>
            </w:pPr>
            <w:r w:rsidRPr="00B42A87">
              <w:rPr>
                <w:rFonts w:ascii="Arial" w:eastAsia="Times New Roman" w:hAnsi="Arial" w:cs="Arial"/>
                <w:b/>
                <w:bCs/>
                <w:color w:val="FFFFFF"/>
                <w:sz w:val="16"/>
                <w:szCs w:val="16"/>
                <w:lang w:eastAsia="es-CO"/>
              </w:rPr>
              <w:t xml:space="preserve">Inversión </w:t>
            </w:r>
            <w:r w:rsidR="00A95519" w:rsidRPr="00B42A87">
              <w:rPr>
                <w:rFonts w:ascii="Arial" w:eastAsia="Times New Roman" w:hAnsi="Arial" w:cs="Arial"/>
                <w:b/>
                <w:bCs/>
                <w:color w:val="FFFFFF"/>
                <w:sz w:val="16"/>
                <w:szCs w:val="16"/>
                <w:lang w:eastAsia="es-CO"/>
              </w:rPr>
              <w:t>ejecutada</w:t>
            </w:r>
            <w:r w:rsidR="00D20029" w:rsidRPr="00B42A87">
              <w:rPr>
                <w:rFonts w:ascii="Arial" w:eastAsia="Times New Roman" w:hAnsi="Arial" w:cs="Arial"/>
                <w:b/>
                <w:bCs/>
                <w:color w:val="FFFFFF"/>
                <w:sz w:val="16"/>
                <w:szCs w:val="16"/>
                <w:lang w:eastAsia="es-CO"/>
              </w:rPr>
              <w:t xml:space="preserve"> </w:t>
            </w:r>
            <w:r w:rsidR="00D20029" w:rsidRPr="00B42A87">
              <w:rPr>
                <w:rFonts w:ascii="Arial" w:eastAsia="Times New Roman" w:hAnsi="Arial" w:cs="Arial"/>
                <w:b/>
                <w:bCs/>
                <w:color w:val="FFFFFF"/>
                <w:sz w:val="16"/>
                <w:szCs w:val="16"/>
                <w:vertAlign w:val="superscript"/>
                <w:lang w:eastAsia="es-CO"/>
              </w:rPr>
              <w:t>2</w:t>
            </w:r>
          </w:p>
        </w:tc>
        <w:tc>
          <w:tcPr>
            <w:tcW w:w="1647" w:type="dxa"/>
            <w:shd w:val="clear" w:color="auto" w:fill="1F4E79" w:themeFill="accent5" w:themeFillShade="80"/>
            <w:vAlign w:val="center"/>
            <w:hideMark/>
          </w:tcPr>
          <w:p w14:paraId="26B47D75" w14:textId="2E257643" w:rsidR="00FE4DDE" w:rsidRPr="00B42A87" w:rsidRDefault="00FE4DDE" w:rsidP="003A209D">
            <w:pPr>
              <w:spacing w:after="0" w:line="240" w:lineRule="auto"/>
              <w:jc w:val="center"/>
              <w:rPr>
                <w:rFonts w:ascii="Arial" w:eastAsia="Times New Roman" w:hAnsi="Arial" w:cs="Arial"/>
                <w:b/>
                <w:bCs/>
                <w:color w:val="FFFFFF"/>
                <w:sz w:val="16"/>
                <w:szCs w:val="16"/>
                <w:lang w:eastAsia="es-CO"/>
              </w:rPr>
            </w:pPr>
            <w:r w:rsidRPr="00B42A87">
              <w:rPr>
                <w:rFonts w:ascii="Arial" w:eastAsia="Times New Roman" w:hAnsi="Arial" w:cs="Arial"/>
                <w:b/>
                <w:bCs/>
                <w:color w:val="FFFFFF"/>
                <w:sz w:val="16"/>
                <w:szCs w:val="16"/>
                <w:lang w:eastAsia="es-CO"/>
              </w:rPr>
              <w:t>Apropiación Disponible</w:t>
            </w:r>
            <w:r w:rsidR="00052B99" w:rsidRPr="00B42A87">
              <w:rPr>
                <w:rFonts w:ascii="Arial" w:eastAsia="Times New Roman" w:hAnsi="Arial" w:cs="Arial"/>
                <w:b/>
                <w:bCs/>
                <w:color w:val="FFFFFF"/>
                <w:sz w:val="16"/>
                <w:szCs w:val="16"/>
                <w:lang w:eastAsia="es-CO"/>
              </w:rPr>
              <w:t xml:space="preserve"> para el gasto con Cupo</w:t>
            </w:r>
          </w:p>
        </w:tc>
        <w:tc>
          <w:tcPr>
            <w:tcW w:w="1418" w:type="dxa"/>
            <w:shd w:val="clear" w:color="auto" w:fill="1F4E79" w:themeFill="accent5" w:themeFillShade="80"/>
            <w:vAlign w:val="center"/>
            <w:hideMark/>
          </w:tcPr>
          <w:p w14:paraId="753DB191" w14:textId="3C8E53F9" w:rsidR="00FE4DDE" w:rsidRPr="00B42A87" w:rsidRDefault="00FE4DDE" w:rsidP="003A209D">
            <w:pPr>
              <w:spacing w:after="0" w:line="240" w:lineRule="auto"/>
              <w:jc w:val="center"/>
              <w:rPr>
                <w:rFonts w:ascii="Arial" w:eastAsia="Times New Roman" w:hAnsi="Arial" w:cs="Arial"/>
                <w:b/>
                <w:bCs/>
                <w:color w:val="FFFFFF"/>
                <w:sz w:val="16"/>
                <w:szCs w:val="16"/>
                <w:lang w:eastAsia="es-CO"/>
              </w:rPr>
            </w:pPr>
            <w:r w:rsidRPr="00B42A87">
              <w:rPr>
                <w:rFonts w:ascii="Arial" w:eastAsia="Times New Roman" w:hAnsi="Arial" w:cs="Arial"/>
                <w:b/>
                <w:bCs/>
                <w:color w:val="FFFFFF"/>
                <w:sz w:val="16"/>
                <w:szCs w:val="16"/>
                <w:lang w:eastAsia="es-CO"/>
              </w:rPr>
              <w:t>Compromisos Acumulados</w:t>
            </w:r>
            <w:r w:rsidR="00052B99" w:rsidRPr="00B42A87">
              <w:rPr>
                <w:rFonts w:ascii="Arial" w:eastAsia="Times New Roman" w:hAnsi="Arial" w:cs="Arial"/>
                <w:b/>
                <w:bCs/>
                <w:color w:val="FFFFFF"/>
                <w:sz w:val="16"/>
                <w:szCs w:val="16"/>
                <w:lang w:eastAsia="es-CO"/>
              </w:rPr>
              <w:t xml:space="preserve"> (Cupo)</w:t>
            </w:r>
          </w:p>
        </w:tc>
        <w:tc>
          <w:tcPr>
            <w:tcW w:w="1120" w:type="dxa"/>
            <w:shd w:val="clear" w:color="auto" w:fill="1F4E79" w:themeFill="accent5" w:themeFillShade="80"/>
            <w:vAlign w:val="center"/>
            <w:hideMark/>
          </w:tcPr>
          <w:p w14:paraId="5AD1ED21" w14:textId="067FF139" w:rsidR="00FE4DDE" w:rsidRPr="00B42A87" w:rsidRDefault="00FE4DDE" w:rsidP="003A209D">
            <w:pPr>
              <w:spacing w:after="0" w:line="240" w:lineRule="auto"/>
              <w:jc w:val="center"/>
              <w:rPr>
                <w:rFonts w:ascii="Arial" w:eastAsia="Times New Roman" w:hAnsi="Arial" w:cs="Arial"/>
                <w:b/>
                <w:bCs/>
                <w:color w:val="FFFFFF"/>
                <w:sz w:val="16"/>
                <w:szCs w:val="16"/>
                <w:lang w:eastAsia="es-CO"/>
              </w:rPr>
            </w:pPr>
            <w:r w:rsidRPr="00B42A87">
              <w:rPr>
                <w:rFonts w:ascii="Arial" w:eastAsia="Times New Roman" w:hAnsi="Arial" w:cs="Arial"/>
                <w:b/>
                <w:bCs/>
                <w:color w:val="FFFFFF"/>
                <w:sz w:val="16"/>
                <w:szCs w:val="16"/>
                <w:lang w:eastAsia="es-CO"/>
              </w:rPr>
              <w:t>% Ejecución</w:t>
            </w:r>
            <w:r w:rsidR="00052B99" w:rsidRPr="00B42A87">
              <w:rPr>
                <w:rFonts w:ascii="Arial" w:eastAsia="Times New Roman" w:hAnsi="Arial" w:cs="Arial"/>
                <w:b/>
                <w:bCs/>
                <w:color w:val="FFFFFF"/>
                <w:sz w:val="16"/>
                <w:szCs w:val="16"/>
                <w:lang w:eastAsia="es-CO"/>
              </w:rPr>
              <w:t xml:space="preserve"> Compromisos</w:t>
            </w:r>
          </w:p>
        </w:tc>
        <w:tc>
          <w:tcPr>
            <w:tcW w:w="1370" w:type="dxa"/>
            <w:shd w:val="clear" w:color="auto" w:fill="1F4E79" w:themeFill="accent5" w:themeFillShade="80"/>
            <w:vAlign w:val="center"/>
            <w:hideMark/>
          </w:tcPr>
          <w:p w14:paraId="4282E2BB" w14:textId="77777777" w:rsidR="00FE4DDE" w:rsidRPr="00B42A87" w:rsidRDefault="00FE4DDE" w:rsidP="003A209D">
            <w:pPr>
              <w:spacing w:after="0" w:line="240" w:lineRule="auto"/>
              <w:jc w:val="center"/>
              <w:rPr>
                <w:rFonts w:ascii="Arial" w:eastAsia="Times New Roman" w:hAnsi="Arial" w:cs="Arial"/>
                <w:b/>
                <w:bCs/>
                <w:color w:val="FFFFFF"/>
                <w:sz w:val="16"/>
                <w:szCs w:val="16"/>
                <w:lang w:eastAsia="es-CO"/>
              </w:rPr>
            </w:pPr>
            <w:r w:rsidRPr="00B42A87">
              <w:rPr>
                <w:rFonts w:ascii="Arial" w:eastAsia="Times New Roman" w:hAnsi="Arial" w:cs="Arial"/>
                <w:b/>
                <w:bCs/>
                <w:color w:val="FFFFFF"/>
                <w:sz w:val="16"/>
                <w:szCs w:val="16"/>
                <w:lang w:eastAsia="es-CO"/>
              </w:rPr>
              <w:t>Giros Acumulados</w:t>
            </w:r>
          </w:p>
        </w:tc>
        <w:tc>
          <w:tcPr>
            <w:tcW w:w="917" w:type="dxa"/>
            <w:shd w:val="clear" w:color="auto" w:fill="1F4E79" w:themeFill="accent5" w:themeFillShade="80"/>
            <w:vAlign w:val="center"/>
            <w:hideMark/>
          </w:tcPr>
          <w:p w14:paraId="3240EE4F" w14:textId="69A4124D" w:rsidR="00FE4DDE" w:rsidRPr="00B42A87" w:rsidRDefault="00FE4DDE" w:rsidP="003A209D">
            <w:pPr>
              <w:spacing w:after="0" w:line="240" w:lineRule="auto"/>
              <w:jc w:val="center"/>
              <w:rPr>
                <w:rFonts w:ascii="Arial" w:eastAsia="Times New Roman" w:hAnsi="Arial" w:cs="Arial"/>
                <w:b/>
                <w:bCs/>
                <w:color w:val="FFFFFF"/>
                <w:sz w:val="16"/>
                <w:szCs w:val="16"/>
                <w:lang w:eastAsia="es-CO"/>
              </w:rPr>
            </w:pPr>
            <w:r w:rsidRPr="00B42A87">
              <w:rPr>
                <w:rFonts w:ascii="Arial" w:eastAsia="Times New Roman" w:hAnsi="Arial" w:cs="Arial"/>
                <w:b/>
                <w:bCs/>
                <w:color w:val="FFFFFF"/>
                <w:sz w:val="16"/>
                <w:szCs w:val="16"/>
                <w:lang w:eastAsia="es-CO"/>
              </w:rPr>
              <w:t>% Ejecución</w:t>
            </w:r>
            <w:r w:rsidR="00052B99" w:rsidRPr="00B42A87">
              <w:rPr>
                <w:rFonts w:ascii="Arial" w:eastAsia="Times New Roman" w:hAnsi="Arial" w:cs="Arial"/>
                <w:b/>
                <w:bCs/>
                <w:color w:val="FFFFFF"/>
                <w:sz w:val="16"/>
                <w:szCs w:val="16"/>
                <w:lang w:eastAsia="es-CO"/>
              </w:rPr>
              <w:t xml:space="preserve"> Giros</w:t>
            </w:r>
          </w:p>
        </w:tc>
      </w:tr>
      <w:tr w:rsidR="00FE4DDE" w:rsidRPr="00B42A87" w14:paraId="2640BEC7" w14:textId="77777777" w:rsidTr="00DE0242">
        <w:trPr>
          <w:trHeight w:val="300"/>
        </w:trPr>
        <w:tc>
          <w:tcPr>
            <w:tcW w:w="870" w:type="dxa"/>
            <w:vAlign w:val="center"/>
          </w:tcPr>
          <w:p w14:paraId="7AE1812B" w14:textId="105E6D0E" w:rsidR="00FE4DDE" w:rsidRPr="00B42A87" w:rsidRDefault="28EFC254" w:rsidP="003A209D">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939</w:t>
            </w:r>
          </w:p>
        </w:tc>
        <w:tc>
          <w:tcPr>
            <w:tcW w:w="1650" w:type="dxa"/>
            <w:noWrap/>
            <w:vAlign w:val="center"/>
            <w:hideMark/>
          </w:tcPr>
          <w:p w14:paraId="13E48E11" w14:textId="51747978" w:rsidR="00FE4DDE" w:rsidRPr="00B42A87" w:rsidRDefault="699B68FD" w:rsidP="304A972C">
            <w:pPr>
              <w:spacing w:after="0" w:line="240" w:lineRule="auto"/>
              <w:jc w:val="center"/>
              <w:rPr>
                <w:rFonts w:ascii="Arial" w:eastAsia="Arial" w:hAnsi="Arial" w:cs="Arial"/>
                <w:sz w:val="16"/>
                <w:szCs w:val="16"/>
              </w:rPr>
            </w:pPr>
            <w:r w:rsidRPr="00B42A87">
              <w:rPr>
                <w:rFonts w:ascii="Arial" w:eastAsia="Times New Roman" w:hAnsi="Arial" w:cs="Arial"/>
                <w:b/>
                <w:bCs/>
                <w:color w:val="000000" w:themeColor="text1"/>
                <w:sz w:val="16"/>
                <w:szCs w:val="16"/>
                <w:lang w:eastAsia="es-CO"/>
              </w:rPr>
              <w:t>029</w:t>
            </w:r>
            <w:r w:rsidR="4254135B" w:rsidRPr="00B42A87">
              <w:rPr>
                <w:rFonts w:ascii="Arial" w:eastAsia="Times New Roman" w:hAnsi="Arial" w:cs="Arial"/>
                <w:b/>
                <w:bCs/>
                <w:color w:val="000000" w:themeColor="text1"/>
                <w:sz w:val="16"/>
                <w:szCs w:val="16"/>
                <w:lang w:eastAsia="es-CO"/>
              </w:rPr>
              <w:t>0</w:t>
            </w:r>
            <w:r w:rsidR="64A391BB" w:rsidRPr="00B42A87">
              <w:rPr>
                <w:rFonts w:ascii="Arial" w:eastAsia="Times New Roman" w:hAnsi="Arial" w:cs="Arial"/>
                <w:b/>
                <w:bCs/>
                <w:color w:val="000000" w:themeColor="text1"/>
                <w:sz w:val="16"/>
                <w:szCs w:val="16"/>
                <w:lang w:eastAsia="es-CO"/>
              </w:rPr>
              <w:t xml:space="preserve"> – </w:t>
            </w:r>
            <w:r w:rsidR="72FE4E79" w:rsidRPr="00B42A87">
              <w:rPr>
                <w:rFonts w:ascii="Arial" w:eastAsiaTheme="minorEastAsia" w:hAnsi="Arial" w:cs="Arial"/>
                <w:b/>
                <w:bCs/>
                <w:color w:val="000000" w:themeColor="text1"/>
                <w:sz w:val="16"/>
                <w:szCs w:val="16"/>
                <w:lang w:eastAsia="es-CO"/>
              </w:rPr>
              <w:t xml:space="preserve">2024110010290 </w:t>
            </w:r>
            <w:r w:rsidR="64A391BB" w:rsidRPr="00B42A87">
              <w:rPr>
                <w:rFonts w:ascii="Arial" w:eastAsiaTheme="minorEastAsia" w:hAnsi="Arial" w:cs="Arial"/>
                <w:b/>
                <w:bCs/>
                <w:color w:val="000000" w:themeColor="text1"/>
                <w:sz w:val="16"/>
                <w:szCs w:val="16"/>
                <w:lang w:eastAsia="es-CO"/>
              </w:rPr>
              <w:t xml:space="preserve">- </w:t>
            </w:r>
            <w:r w:rsidR="34E1E784" w:rsidRPr="00B42A87">
              <w:rPr>
                <w:rFonts w:ascii="Arial" w:eastAsiaTheme="minorEastAsia" w:hAnsi="Arial" w:cs="Arial"/>
                <w:b/>
                <w:bCs/>
                <w:color w:val="000000" w:themeColor="text1"/>
                <w:sz w:val="16"/>
                <w:szCs w:val="16"/>
                <w:lang w:eastAsia="es-CO"/>
              </w:rPr>
              <w:t>Fortalecimiento de capacidades operativas de vigilancia policial, funciones militares y otras de apoyo a la seguridad la convivencia y la justicia en</w:t>
            </w:r>
            <w:r w:rsidR="64A391BB" w:rsidRPr="00B42A87">
              <w:rPr>
                <w:rFonts w:ascii="Arial" w:eastAsiaTheme="minorEastAsia" w:hAnsi="Arial" w:cs="Arial"/>
                <w:b/>
                <w:bCs/>
                <w:color w:val="000000" w:themeColor="text1"/>
                <w:sz w:val="16"/>
                <w:szCs w:val="16"/>
                <w:lang w:eastAsia="es-CO"/>
              </w:rPr>
              <w:t xml:space="preserve"> </w:t>
            </w:r>
            <w:proofErr w:type="spellStart"/>
            <w:r w:rsidR="64A391BB" w:rsidRPr="00B42A87">
              <w:rPr>
                <w:rFonts w:ascii="Arial" w:eastAsiaTheme="minorEastAsia" w:hAnsi="Arial" w:cs="Arial"/>
                <w:b/>
                <w:bCs/>
                <w:color w:val="000000" w:themeColor="text1"/>
                <w:sz w:val="16"/>
                <w:szCs w:val="16"/>
                <w:lang w:eastAsia="es-CO"/>
              </w:rPr>
              <w:t>en</w:t>
            </w:r>
            <w:proofErr w:type="spellEnd"/>
            <w:r w:rsidR="64A391BB" w:rsidRPr="00B42A87">
              <w:rPr>
                <w:rFonts w:ascii="Arial" w:eastAsiaTheme="minorEastAsia" w:hAnsi="Arial" w:cs="Arial"/>
                <w:b/>
                <w:bCs/>
                <w:color w:val="000000" w:themeColor="text1"/>
                <w:sz w:val="16"/>
                <w:szCs w:val="16"/>
                <w:lang w:eastAsia="es-CO"/>
              </w:rPr>
              <w:t xml:space="preserve"> Bogotá D.C.</w:t>
            </w:r>
          </w:p>
        </w:tc>
        <w:tc>
          <w:tcPr>
            <w:tcW w:w="1650" w:type="dxa"/>
          </w:tcPr>
          <w:p w14:paraId="19F0E3EE" w14:textId="7560FBDD" w:rsidR="00FE4DDE" w:rsidRPr="00B42A87" w:rsidRDefault="5B84457D" w:rsidP="304A972C">
            <w:pPr>
              <w:spacing w:after="0"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themeColor="text1"/>
                <w:sz w:val="16"/>
                <w:szCs w:val="16"/>
                <w:lang w:eastAsia="es-CO"/>
              </w:rPr>
              <w:t>Adelantar la supervisión arquitectónica durante la etapa de construcción para la puesta en funcionamiento de la nueva sede del comando de la policía metropolitana de Bogotá MEBOG</w:t>
            </w:r>
          </w:p>
          <w:p w14:paraId="37D9BA7C" w14:textId="694A6479" w:rsidR="00FE4DDE" w:rsidRPr="00B42A87" w:rsidRDefault="00FE4DDE" w:rsidP="304A972C">
            <w:pPr>
              <w:spacing w:after="0" w:line="240" w:lineRule="auto"/>
              <w:jc w:val="center"/>
              <w:rPr>
                <w:rFonts w:ascii="Arial" w:eastAsia="Times New Roman" w:hAnsi="Arial" w:cs="Arial"/>
                <w:b/>
                <w:bCs/>
                <w:color w:val="000000" w:themeColor="text1"/>
                <w:sz w:val="16"/>
                <w:szCs w:val="16"/>
                <w:lang w:eastAsia="es-CO"/>
              </w:rPr>
            </w:pPr>
          </w:p>
          <w:p w14:paraId="722EDD81" w14:textId="03F6EC7F" w:rsidR="00FE4DDE" w:rsidRPr="00B42A87" w:rsidRDefault="11884B03" w:rsidP="304A972C">
            <w:pPr>
              <w:spacing w:after="0"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themeColor="text1"/>
                <w:sz w:val="16"/>
                <w:szCs w:val="16"/>
                <w:lang w:eastAsia="es-CO"/>
              </w:rPr>
              <w:t>Interventoría a la construcción nueva sede comando MEBOG</w:t>
            </w:r>
          </w:p>
        </w:tc>
        <w:tc>
          <w:tcPr>
            <w:tcW w:w="1647" w:type="dxa"/>
            <w:noWrap/>
            <w:vAlign w:val="center"/>
            <w:hideMark/>
          </w:tcPr>
          <w:p w14:paraId="422ADD72" w14:textId="2356BA74" w:rsidR="00FE4DDE" w:rsidRPr="00B42A87" w:rsidRDefault="713A33F1" w:rsidP="003A209D">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 xml:space="preserve">$ </w:t>
            </w:r>
            <w:r w:rsidR="5FA29A76" w:rsidRPr="00B42A87">
              <w:rPr>
                <w:rFonts w:ascii="Arial" w:eastAsia="Times New Roman" w:hAnsi="Arial" w:cs="Arial"/>
                <w:b/>
                <w:bCs/>
                <w:color w:val="000000" w:themeColor="text1"/>
                <w:sz w:val="16"/>
                <w:szCs w:val="16"/>
                <w:lang w:eastAsia="es-CO"/>
              </w:rPr>
              <w:t>1.101.675.000</w:t>
            </w:r>
          </w:p>
        </w:tc>
        <w:tc>
          <w:tcPr>
            <w:tcW w:w="1418" w:type="dxa"/>
            <w:noWrap/>
            <w:vAlign w:val="center"/>
            <w:hideMark/>
          </w:tcPr>
          <w:p w14:paraId="017E39B8" w14:textId="74ADDC5E" w:rsidR="00FE4DDE" w:rsidRPr="00B42A87" w:rsidRDefault="1CECCE9D" w:rsidP="003A209D">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 xml:space="preserve">$ </w:t>
            </w:r>
            <w:r w:rsidR="7A357D0C" w:rsidRPr="00B42A87">
              <w:rPr>
                <w:rFonts w:ascii="Arial" w:eastAsia="Times New Roman" w:hAnsi="Arial" w:cs="Arial"/>
                <w:b/>
                <w:bCs/>
                <w:color w:val="000000" w:themeColor="text1"/>
                <w:sz w:val="16"/>
                <w:szCs w:val="16"/>
                <w:lang w:eastAsia="es-CO"/>
              </w:rPr>
              <w:t>915.279.381</w:t>
            </w:r>
          </w:p>
        </w:tc>
        <w:tc>
          <w:tcPr>
            <w:tcW w:w="1120" w:type="dxa"/>
            <w:noWrap/>
            <w:vAlign w:val="center"/>
            <w:hideMark/>
          </w:tcPr>
          <w:p w14:paraId="6278F4CD" w14:textId="1BE54710" w:rsidR="00FE4DDE" w:rsidRPr="00B42A87" w:rsidRDefault="26CD6B10" w:rsidP="003A209D">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83%</w:t>
            </w:r>
          </w:p>
        </w:tc>
        <w:tc>
          <w:tcPr>
            <w:tcW w:w="1370" w:type="dxa"/>
            <w:vAlign w:val="center"/>
            <w:hideMark/>
          </w:tcPr>
          <w:p w14:paraId="555435B6" w14:textId="3B0D28A8" w:rsidR="00FE4DDE" w:rsidRPr="00B42A87" w:rsidRDefault="71821110" w:rsidP="003A209D">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0</w:t>
            </w:r>
          </w:p>
        </w:tc>
        <w:tc>
          <w:tcPr>
            <w:tcW w:w="917" w:type="dxa"/>
            <w:vAlign w:val="center"/>
            <w:hideMark/>
          </w:tcPr>
          <w:p w14:paraId="1A9D793C" w14:textId="13F91320" w:rsidR="00FE4DDE" w:rsidRPr="00B42A87" w:rsidRDefault="71821110" w:rsidP="003A209D">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0%</w:t>
            </w:r>
          </w:p>
        </w:tc>
      </w:tr>
      <w:tr w:rsidR="00DE0242" w:rsidRPr="00B42A87" w14:paraId="7AF0ED43" w14:textId="77777777" w:rsidTr="00DE0242">
        <w:trPr>
          <w:trHeight w:val="300"/>
        </w:trPr>
        <w:tc>
          <w:tcPr>
            <w:tcW w:w="870" w:type="dxa"/>
            <w:vAlign w:val="center"/>
          </w:tcPr>
          <w:p w14:paraId="1C8B06A7" w14:textId="65A67FEE" w:rsidR="00DE0242" w:rsidRPr="00B42A87" w:rsidRDefault="00DE0242" w:rsidP="00DE0242">
            <w:pPr>
              <w:spacing w:after="0"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themeColor="text1"/>
                <w:sz w:val="16"/>
                <w:szCs w:val="16"/>
                <w:lang w:eastAsia="es-CO"/>
              </w:rPr>
              <w:t>939</w:t>
            </w:r>
          </w:p>
        </w:tc>
        <w:tc>
          <w:tcPr>
            <w:tcW w:w="1650" w:type="dxa"/>
            <w:noWrap/>
            <w:vAlign w:val="center"/>
            <w:hideMark/>
          </w:tcPr>
          <w:p w14:paraId="35C92A2D" w14:textId="55C46514" w:rsidR="00DE0242" w:rsidRPr="00B42A87" w:rsidRDefault="00DE0242" w:rsidP="00DE0242">
            <w:pPr>
              <w:spacing w:line="240" w:lineRule="auto"/>
              <w:jc w:val="center"/>
              <w:rPr>
                <w:rFonts w:ascii="Arial" w:eastAsiaTheme="minorEastAsia" w:hAnsi="Arial" w:cs="Arial"/>
                <w:b/>
                <w:bCs/>
                <w:color w:val="000000" w:themeColor="text1"/>
                <w:sz w:val="16"/>
                <w:szCs w:val="16"/>
                <w:lang w:eastAsia="es-CO"/>
              </w:rPr>
            </w:pPr>
            <w:r w:rsidRPr="00B42A87">
              <w:rPr>
                <w:rFonts w:ascii="Arial" w:eastAsiaTheme="minorEastAsia" w:hAnsi="Arial" w:cs="Arial"/>
                <w:b/>
                <w:bCs/>
                <w:color w:val="000000" w:themeColor="text1"/>
                <w:sz w:val="16"/>
                <w:szCs w:val="16"/>
                <w:lang w:eastAsia="es-CO"/>
              </w:rPr>
              <w:t>0296 – 2024110010296 - Fortalecimiento de las capacidades del Sistema de operación y Tecnológico del C4 en Bogotá D.C.</w:t>
            </w:r>
          </w:p>
        </w:tc>
        <w:tc>
          <w:tcPr>
            <w:tcW w:w="1650" w:type="dxa"/>
          </w:tcPr>
          <w:p w14:paraId="5292E31B" w14:textId="0BEAB770"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p>
        </w:tc>
        <w:tc>
          <w:tcPr>
            <w:tcW w:w="1647" w:type="dxa"/>
            <w:noWrap/>
            <w:vAlign w:val="center"/>
            <w:hideMark/>
          </w:tcPr>
          <w:p w14:paraId="51573A27" w14:textId="551933E7"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themeColor="text1"/>
                <w:sz w:val="16"/>
                <w:szCs w:val="16"/>
                <w:lang w:eastAsia="es-CO"/>
              </w:rPr>
              <w:t>$ 12.755.801.000</w:t>
            </w:r>
          </w:p>
        </w:tc>
        <w:tc>
          <w:tcPr>
            <w:tcW w:w="1418" w:type="dxa"/>
            <w:noWrap/>
            <w:vAlign w:val="center"/>
            <w:hideMark/>
          </w:tcPr>
          <w:p w14:paraId="37230170" w14:textId="61DE6AE4"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sz w:val="16"/>
                <w:szCs w:val="16"/>
                <w:lang w:eastAsia="es-CO"/>
              </w:rPr>
              <w:t>0</w:t>
            </w:r>
          </w:p>
        </w:tc>
        <w:tc>
          <w:tcPr>
            <w:tcW w:w="1120" w:type="dxa"/>
            <w:noWrap/>
            <w:vAlign w:val="center"/>
            <w:hideMark/>
          </w:tcPr>
          <w:p w14:paraId="7232DF02" w14:textId="2CB785C5"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sz w:val="16"/>
                <w:szCs w:val="16"/>
                <w:lang w:eastAsia="es-CO"/>
              </w:rPr>
              <w:t>0%</w:t>
            </w:r>
          </w:p>
        </w:tc>
        <w:tc>
          <w:tcPr>
            <w:tcW w:w="1370" w:type="dxa"/>
            <w:vAlign w:val="center"/>
            <w:hideMark/>
          </w:tcPr>
          <w:p w14:paraId="061AF413" w14:textId="1793A159"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sz w:val="16"/>
                <w:szCs w:val="16"/>
                <w:lang w:eastAsia="es-CO"/>
              </w:rPr>
              <w:t>0</w:t>
            </w:r>
          </w:p>
        </w:tc>
        <w:tc>
          <w:tcPr>
            <w:tcW w:w="917" w:type="dxa"/>
            <w:vAlign w:val="center"/>
            <w:hideMark/>
          </w:tcPr>
          <w:p w14:paraId="07BEF07E" w14:textId="15A19173"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sz w:val="16"/>
                <w:szCs w:val="16"/>
                <w:lang w:eastAsia="es-CO"/>
              </w:rPr>
              <w:t>0%</w:t>
            </w:r>
          </w:p>
        </w:tc>
      </w:tr>
      <w:tr w:rsidR="00DE0242" w:rsidRPr="00B42A87" w14:paraId="2A934D01" w14:textId="77777777" w:rsidTr="00DE0242">
        <w:trPr>
          <w:trHeight w:val="300"/>
        </w:trPr>
        <w:tc>
          <w:tcPr>
            <w:tcW w:w="870" w:type="dxa"/>
            <w:vAlign w:val="center"/>
          </w:tcPr>
          <w:p w14:paraId="3B5FA956" w14:textId="0B806D6B"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840</w:t>
            </w:r>
          </w:p>
        </w:tc>
        <w:tc>
          <w:tcPr>
            <w:tcW w:w="1650" w:type="dxa"/>
            <w:noWrap/>
            <w:vAlign w:val="center"/>
            <w:hideMark/>
          </w:tcPr>
          <w:p w14:paraId="1CE392D0" w14:textId="6F8266BF" w:rsidR="00DE0242" w:rsidRPr="00B42A87" w:rsidRDefault="00DE0242" w:rsidP="00DE0242">
            <w:pPr>
              <w:spacing w:after="0" w:line="240" w:lineRule="auto"/>
              <w:jc w:val="center"/>
              <w:rPr>
                <w:rFonts w:ascii="Arial" w:eastAsiaTheme="minorEastAsia" w:hAnsi="Arial" w:cs="Arial"/>
                <w:b/>
                <w:bCs/>
                <w:color w:val="000000" w:themeColor="text1"/>
                <w:sz w:val="16"/>
                <w:szCs w:val="16"/>
                <w:lang w:eastAsia="es-CO"/>
              </w:rPr>
            </w:pPr>
            <w:r w:rsidRPr="00B42A87">
              <w:rPr>
                <w:rFonts w:ascii="Arial" w:eastAsiaTheme="minorEastAsia" w:hAnsi="Arial" w:cs="Arial"/>
                <w:b/>
                <w:bCs/>
                <w:color w:val="000000" w:themeColor="text1"/>
                <w:sz w:val="16"/>
                <w:szCs w:val="16"/>
                <w:lang w:eastAsia="es-CO"/>
              </w:rPr>
              <w:t>0304 – 2024110010304 - Ampliación de equipamientos de justicia con enfoque territorial para la garantía y protección de derechos en Bogotá D.C.</w:t>
            </w:r>
          </w:p>
        </w:tc>
        <w:tc>
          <w:tcPr>
            <w:tcW w:w="1650" w:type="dxa"/>
          </w:tcPr>
          <w:p w14:paraId="268BC17F" w14:textId="7B149D46" w:rsidR="00DE0242" w:rsidRPr="00B42A87" w:rsidRDefault="00DE0242" w:rsidP="00DE0242">
            <w:pPr>
              <w:spacing w:line="276" w:lineRule="auto"/>
              <w:jc w:val="center"/>
              <w:rPr>
                <w:rFonts w:ascii="Arial" w:eastAsiaTheme="minorEastAsia" w:hAnsi="Arial" w:cs="Arial"/>
                <w:b/>
                <w:bCs/>
                <w:color w:val="000000" w:themeColor="text1"/>
                <w:sz w:val="16"/>
                <w:szCs w:val="16"/>
                <w:lang w:eastAsia="es-CO"/>
              </w:rPr>
            </w:pPr>
            <w:r w:rsidRPr="00B42A87">
              <w:rPr>
                <w:rFonts w:ascii="Arial" w:eastAsiaTheme="minorEastAsia" w:hAnsi="Arial" w:cs="Arial"/>
                <w:b/>
                <w:bCs/>
                <w:color w:val="000000" w:themeColor="text1"/>
                <w:sz w:val="16"/>
                <w:szCs w:val="16"/>
                <w:lang w:eastAsia="es-CO"/>
              </w:rPr>
              <w:t>Reforzamiento y construcción de la unidad de reacción inmediata de la localidad de suba y su interventoría</w:t>
            </w:r>
          </w:p>
          <w:p w14:paraId="32EA855F" w14:textId="6E63B02C" w:rsidR="00DE0242" w:rsidRPr="00B42A87" w:rsidRDefault="00DE0242" w:rsidP="00DE0242">
            <w:pPr>
              <w:spacing w:line="276" w:lineRule="auto"/>
              <w:jc w:val="center"/>
              <w:rPr>
                <w:rFonts w:ascii="Arial" w:eastAsiaTheme="minorEastAsia" w:hAnsi="Arial" w:cs="Arial"/>
                <w:b/>
                <w:bCs/>
                <w:color w:val="000000" w:themeColor="text1"/>
                <w:sz w:val="16"/>
                <w:szCs w:val="16"/>
                <w:lang w:eastAsia="es-CO"/>
              </w:rPr>
            </w:pPr>
            <w:r w:rsidRPr="00B42A87">
              <w:rPr>
                <w:rFonts w:ascii="Arial" w:eastAsiaTheme="minorEastAsia" w:hAnsi="Arial" w:cs="Arial"/>
                <w:b/>
                <w:bCs/>
                <w:color w:val="000000" w:themeColor="text1"/>
                <w:sz w:val="16"/>
                <w:szCs w:val="16"/>
                <w:lang w:eastAsia="es-CO"/>
              </w:rPr>
              <w:t xml:space="preserve">Interventoría técnica, jurídica, financiera, administrativa y ambiental para la construcción de los equipamientos </w:t>
            </w:r>
            <w:r w:rsidRPr="00B42A87">
              <w:rPr>
                <w:rFonts w:ascii="Arial" w:eastAsiaTheme="minorEastAsia" w:hAnsi="Arial" w:cs="Arial"/>
                <w:b/>
                <w:bCs/>
                <w:color w:val="000000" w:themeColor="text1"/>
                <w:sz w:val="16"/>
                <w:szCs w:val="16"/>
                <w:lang w:eastAsia="es-CO"/>
              </w:rPr>
              <w:lastRenderedPageBreak/>
              <w:t>a cargo de la SDSCJ</w:t>
            </w:r>
          </w:p>
        </w:tc>
        <w:tc>
          <w:tcPr>
            <w:tcW w:w="1647" w:type="dxa"/>
            <w:noWrap/>
            <w:vAlign w:val="center"/>
            <w:hideMark/>
          </w:tcPr>
          <w:p w14:paraId="61840A14" w14:textId="750EDFD1"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lastRenderedPageBreak/>
              <w:t>$ 88.653.783.000</w:t>
            </w:r>
          </w:p>
        </w:tc>
        <w:tc>
          <w:tcPr>
            <w:tcW w:w="1418" w:type="dxa"/>
            <w:noWrap/>
            <w:vAlign w:val="center"/>
            <w:hideMark/>
          </w:tcPr>
          <w:p w14:paraId="21839D46" w14:textId="68249F99"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$ 6.258.194.521</w:t>
            </w:r>
          </w:p>
        </w:tc>
        <w:tc>
          <w:tcPr>
            <w:tcW w:w="1120" w:type="dxa"/>
            <w:noWrap/>
            <w:vAlign w:val="center"/>
            <w:hideMark/>
          </w:tcPr>
          <w:p w14:paraId="51355182" w14:textId="7F113396"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7%</w:t>
            </w:r>
          </w:p>
        </w:tc>
        <w:tc>
          <w:tcPr>
            <w:tcW w:w="1370" w:type="dxa"/>
            <w:vAlign w:val="center"/>
            <w:hideMark/>
          </w:tcPr>
          <w:p w14:paraId="0584C238" w14:textId="3FD88D21"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$ 1.162.828.379</w:t>
            </w:r>
          </w:p>
        </w:tc>
        <w:tc>
          <w:tcPr>
            <w:tcW w:w="917" w:type="dxa"/>
            <w:vAlign w:val="center"/>
            <w:hideMark/>
          </w:tcPr>
          <w:p w14:paraId="511B9797" w14:textId="4612D412"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0,19%</w:t>
            </w:r>
          </w:p>
        </w:tc>
      </w:tr>
      <w:tr w:rsidR="00DE0242" w:rsidRPr="00B42A87" w14:paraId="08F36175" w14:textId="77777777" w:rsidTr="00DE0242">
        <w:trPr>
          <w:trHeight w:val="300"/>
        </w:trPr>
        <w:tc>
          <w:tcPr>
            <w:tcW w:w="870" w:type="dxa"/>
            <w:vAlign w:val="center"/>
          </w:tcPr>
          <w:p w14:paraId="5F05A2F8" w14:textId="05D7742E"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939</w:t>
            </w:r>
          </w:p>
        </w:tc>
        <w:tc>
          <w:tcPr>
            <w:tcW w:w="1650" w:type="dxa"/>
            <w:noWrap/>
            <w:vAlign w:val="center"/>
          </w:tcPr>
          <w:p w14:paraId="764A0066" w14:textId="07D17A87" w:rsidR="00DE0242" w:rsidRPr="00B42A87" w:rsidRDefault="00DE0242" w:rsidP="00DE0242">
            <w:pPr>
              <w:spacing w:after="0" w:line="240" w:lineRule="auto"/>
              <w:jc w:val="center"/>
              <w:rPr>
                <w:rFonts w:ascii="Arial" w:eastAsiaTheme="minorEastAsia" w:hAnsi="Arial" w:cs="Arial"/>
                <w:b/>
                <w:bCs/>
                <w:color w:val="000000" w:themeColor="text1"/>
                <w:sz w:val="16"/>
                <w:szCs w:val="16"/>
                <w:lang w:eastAsia="es-CO"/>
              </w:rPr>
            </w:pPr>
            <w:r w:rsidRPr="00B42A87">
              <w:rPr>
                <w:rFonts w:ascii="Arial" w:eastAsiaTheme="minorEastAsia" w:hAnsi="Arial" w:cs="Arial"/>
                <w:b/>
                <w:bCs/>
                <w:color w:val="000000" w:themeColor="text1"/>
                <w:sz w:val="16"/>
                <w:szCs w:val="16"/>
                <w:lang w:eastAsia="es-CO"/>
              </w:rPr>
              <w:t xml:space="preserve">0305 – 2024110010305 - Implementación un modelo de gestión carcelario y de detención con enfoque restaurativo para la población privada de la libertad y </w:t>
            </w:r>
            <w:proofErr w:type="spellStart"/>
            <w:r w:rsidRPr="00B42A87">
              <w:rPr>
                <w:rFonts w:ascii="Arial" w:eastAsiaTheme="minorEastAsia" w:hAnsi="Arial" w:cs="Arial"/>
                <w:b/>
                <w:bCs/>
                <w:color w:val="000000" w:themeColor="text1"/>
                <w:sz w:val="16"/>
                <w:szCs w:val="16"/>
                <w:lang w:eastAsia="es-CO"/>
              </w:rPr>
              <w:t>pospenada</w:t>
            </w:r>
            <w:proofErr w:type="spellEnd"/>
            <w:r w:rsidRPr="00B42A87">
              <w:rPr>
                <w:rFonts w:ascii="Arial" w:eastAsiaTheme="minorEastAsia" w:hAnsi="Arial" w:cs="Arial"/>
                <w:b/>
                <w:bCs/>
                <w:color w:val="000000" w:themeColor="text1"/>
                <w:sz w:val="16"/>
                <w:szCs w:val="16"/>
                <w:lang w:eastAsia="es-CO"/>
              </w:rPr>
              <w:t xml:space="preserve"> en Bogotá D.C.</w:t>
            </w:r>
          </w:p>
        </w:tc>
        <w:tc>
          <w:tcPr>
            <w:tcW w:w="1650" w:type="dxa"/>
            <w:vAlign w:val="center"/>
          </w:tcPr>
          <w:p w14:paraId="0FFE3002" w14:textId="1F63C7BD"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eastAsia="Times New Roman" w:hAnsi="Arial" w:cs="Arial"/>
                <w:b/>
                <w:bCs/>
                <w:color w:val="000000"/>
                <w:sz w:val="16"/>
                <w:szCs w:val="16"/>
                <w:lang w:eastAsia="es-CO"/>
              </w:rPr>
              <w:t xml:space="preserve">Dirección Cárcel </w:t>
            </w:r>
            <w:proofErr w:type="gramStart"/>
            <w:r w:rsidRPr="00B42A87">
              <w:rPr>
                <w:rFonts w:ascii="Arial" w:eastAsia="Times New Roman" w:hAnsi="Arial" w:cs="Arial"/>
                <w:b/>
                <w:bCs/>
                <w:color w:val="000000"/>
                <w:sz w:val="16"/>
                <w:szCs w:val="16"/>
                <w:lang w:eastAsia="es-CO"/>
              </w:rPr>
              <w:t>Distrital  -</w:t>
            </w:r>
            <w:proofErr w:type="gramEnd"/>
            <w:r w:rsidRPr="00B42A87">
              <w:rPr>
                <w:rFonts w:ascii="Arial" w:eastAsia="Times New Roman" w:hAnsi="Arial" w:cs="Arial"/>
                <w:b/>
                <w:bCs/>
                <w:color w:val="000000"/>
                <w:sz w:val="16"/>
                <w:szCs w:val="16"/>
                <w:lang w:eastAsia="es-CO"/>
              </w:rPr>
              <w:t xml:space="preserve"> Proceso en etapa Precontractual destinados a adquisición de maquinaria de corte, diseño y confección para la dotación de talleres destinados </w:t>
            </w:r>
            <w:r w:rsidR="00B42A87" w:rsidRPr="00B42A87">
              <w:rPr>
                <w:rFonts w:ascii="Arial" w:eastAsia="Times New Roman" w:hAnsi="Arial" w:cs="Arial"/>
                <w:b/>
                <w:bCs/>
                <w:color w:val="000000"/>
                <w:sz w:val="16"/>
                <w:szCs w:val="16"/>
                <w:lang w:eastAsia="es-CO"/>
              </w:rPr>
              <w:t>a la</w:t>
            </w:r>
            <w:r w:rsidRPr="00B42A87">
              <w:rPr>
                <w:rFonts w:ascii="Arial" w:eastAsia="Times New Roman" w:hAnsi="Arial" w:cs="Arial"/>
                <w:b/>
                <w:bCs/>
                <w:color w:val="000000"/>
                <w:sz w:val="16"/>
                <w:szCs w:val="16"/>
                <w:lang w:eastAsia="es-CO"/>
              </w:rPr>
              <w:t xml:space="preserve"> población vinculada a estrategias de atención de la subsecretaría de acceso a la justicia</w:t>
            </w:r>
          </w:p>
        </w:tc>
        <w:tc>
          <w:tcPr>
            <w:tcW w:w="1647" w:type="dxa"/>
            <w:noWrap/>
            <w:vAlign w:val="center"/>
          </w:tcPr>
          <w:p w14:paraId="25848662" w14:textId="557B3FDA"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hAnsi="Arial" w:cs="Arial"/>
                <w:b/>
                <w:bCs/>
                <w:sz w:val="16"/>
                <w:szCs w:val="16"/>
              </w:rPr>
              <w:t xml:space="preserve">$ 314.124.500 </w:t>
            </w:r>
          </w:p>
        </w:tc>
        <w:tc>
          <w:tcPr>
            <w:tcW w:w="1418" w:type="dxa"/>
            <w:noWrap/>
            <w:vAlign w:val="center"/>
          </w:tcPr>
          <w:p w14:paraId="68242648" w14:textId="346A7CFB"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eastAsia="Times New Roman" w:hAnsi="Arial" w:cs="Arial"/>
                <w:b/>
                <w:bCs/>
                <w:color w:val="000000"/>
                <w:sz w:val="16"/>
                <w:szCs w:val="16"/>
                <w:lang w:eastAsia="es-CO"/>
              </w:rPr>
              <w:t>0</w:t>
            </w:r>
          </w:p>
        </w:tc>
        <w:tc>
          <w:tcPr>
            <w:tcW w:w="1120" w:type="dxa"/>
            <w:noWrap/>
            <w:vAlign w:val="center"/>
          </w:tcPr>
          <w:p w14:paraId="4DDD7956" w14:textId="428216DF"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eastAsia="Times New Roman" w:hAnsi="Arial" w:cs="Arial"/>
                <w:b/>
                <w:bCs/>
                <w:color w:val="000000"/>
                <w:sz w:val="16"/>
                <w:szCs w:val="16"/>
                <w:lang w:eastAsia="es-CO"/>
              </w:rPr>
              <w:t>0%</w:t>
            </w:r>
          </w:p>
        </w:tc>
        <w:tc>
          <w:tcPr>
            <w:tcW w:w="1370" w:type="dxa"/>
            <w:vAlign w:val="center"/>
          </w:tcPr>
          <w:p w14:paraId="4484C8A2" w14:textId="03700E26"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eastAsia="Times New Roman" w:hAnsi="Arial" w:cs="Arial"/>
                <w:b/>
                <w:bCs/>
                <w:color w:val="000000"/>
                <w:sz w:val="16"/>
                <w:szCs w:val="16"/>
                <w:lang w:eastAsia="es-CO"/>
              </w:rPr>
              <w:t>0</w:t>
            </w:r>
          </w:p>
        </w:tc>
        <w:tc>
          <w:tcPr>
            <w:tcW w:w="917" w:type="dxa"/>
            <w:vAlign w:val="center"/>
          </w:tcPr>
          <w:p w14:paraId="3511DA60" w14:textId="0CF2755D"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eastAsia="Times New Roman" w:hAnsi="Arial" w:cs="Arial"/>
                <w:b/>
                <w:bCs/>
                <w:color w:val="000000"/>
                <w:sz w:val="16"/>
                <w:szCs w:val="16"/>
                <w:lang w:eastAsia="es-CO"/>
              </w:rPr>
              <w:t>0%</w:t>
            </w:r>
          </w:p>
        </w:tc>
      </w:tr>
      <w:tr w:rsidR="00DE0242" w:rsidRPr="00B42A87" w14:paraId="1BB9B346" w14:textId="77777777" w:rsidTr="00DE0242">
        <w:trPr>
          <w:trHeight w:val="300"/>
        </w:trPr>
        <w:tc>
          <w:tcPr>
            <w:tcW w:w="870" w:type="dxa"/>
            <w:vAlign w:val="center"/>
          </w:tcPr>
          <w:p w14:paraId="3BF32ADB" w14:textId="2FC42EC0" w:rsidR="00DE0242" w:rsidRPr="00B42A87" w:rsidRDefault="00DE0242" w:rsidP="00DE0242">
            <w:pPr>
              <w:spacing w:after="0"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themeColor="text1"/>
                <w:sz w:val="16"/>
                <w:szCs w:val="16"/>
                <w:lang w:eastAsia="es-CO"/>
              </w:rPr>
              <w:t>939</w:t>
            </w:r>
          </w:p>
        </w:tc>
        <w:tc>
          <w:tcPr>
            <w:tcW w:w="1650" w:type="dxa"/>
            <w:noWrap/>
            <w:vAlign w:val="center"/>
          </w:tcPr>
          <w:p w14:paraId="7ABFF710" w14:textId="14424A94" w:rsidR="00DE0242" w:rsidRPr="00B42A87" w:rsidRDefault="00DE0242" w:rsidP="00DE0242">
            <w:pPr>
              <w:spacing w:after="0" w:line="240" w:lineRule="auto"/>
              <w:jc w:val="center"/>
              <w:rPr>
                <w:rFonts w:ascii="Arial" w:eastAsiaTheme="minorEastAsia" w:hAnsi="Arial" w:cs="Arial"/>
                <w:b/>
                <w:bCs/>
                <w:color w:val="000000" w:themeColor="text1"/>
                <w:sz w:val="16"/>
                <w:szCs w:val="16"/>
                <w:lang w:eastAsia="es-CO"/>
              </w:rPr>
            </w:pPr>
            <w:r w:rsidRPr="00B42A87">
              <w:rPr>
                <w:rFonts w:ascii="Arial" w:eastAsiaTheme="minorEastAsia" w:hAnsi="Arial" w:cs="Arial"/>
                <w:b/>
                <w:bCs/>
                <w:color w:val="000000" w:themeColor="text1"/>
                <w:sz w:val="16"/>
                <w:szCs w:val="16"/>
                <w:lang w:eastAsia="es-CO"/>
              </w:rPr>
              <w:t xml:space="preserve">0305 – 2024110010305 - Implementación un modelo de gestión carcelario y de detención con enfoque restaurativo para la población privada de la libertad y </w:t>
            </w:r>
            <w:proofErr w:type="spellStart"/>
            <w:r w:rsidRPr="00B42A87">
              <w:rPr>
                <w:rFonts w:ascii="Arial" w:eastAsiaTheme="minorEastAsia" w:hAnsi="Arial" w:cs="Arial"/>
                <w:b/>
                <w:bCs/>
                <w:color w:val="000000" w:themeColor="text1"/>
                <w:sz w:val="16"/>
                <w:szCs w:val="16"/>
                <w:lang w:eastAsia="es-CO"/>
              </w:rPr>
              <w:t>pospenada</w:t>
            </w:r>
            <w:proofErr w:type="spellEnd"/>
            <w:r w:rsidRPr="00B42A87">
              <w:rPr>
                <w:rFonts w:ascii="Arial" w:eastAsiaTheme="minorEastAsia" w:hAnsi="Arial" w:cs="Arial"/>
                <w:b/>
                <w:bCs/>
                <w:color w:val="000000" w:themeColor="text1"/>
                <w:sz w:val="16"/>
                <w:szCs w:val="16"/>
                <w:lang w:eastAsia="es-CO"/>
              </w:rPr>
              <w:t xml:space="preserve"> en Bogotá D.C.</w:t>
            </w:r>
          </w:p>
        </w:tc>
        <w:tc>
          <w:tcPr>
            <w:tcW w:w="1650" w:type="dxa"/>
            <w:vAlign w:val="center"/>
          </w:tcPr>
          <w:p w14:paraId="31761A0C" w14:textId="583C3C18"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eastAsia="Times New Roman" w:hAnsi="Arial" w:cs="Arial"/>
                <w:b/>
                <w:bCs/>
                <w:color w:val="000000"/>
                <w:sz w:val="16"/>
                <w:szCs w:val="16"/>
                <w:lang w:eastAsia="es-CO"/>
              </w:rPr>
              <w:t xml:space="preserve">Centro Especial de Reclusión </w:t>
            </w:r>
            <w:r w:rsidR="00B42A87" w:rsidRPr="00B42A87">
              <w:rPr>
                <w:rFonts w:ascii="Arial" w:eastAsia="Times New Roman" w:hAnsi="Arial" w:cs="Arial"/>
                <w:b/>
                <w:bCs/>
                <w:color w:val="000000"/>
                <w:sz w:val="16"/>
                <w:szCs w:val="16"/>
                <w:lang w:eastAsia="es-CO"/>
              </w:rPr>
              <w:t>- proceso</w:t>
            </w:r>
            <w:r w:rsidRPr="00B42A87">
              <w:rPr>
                <w:rFonts w:ascii="Arial" w:eastAsia="Times New Roman" w:hAnsi="Arial" w:cs="Arial"/>
                <w:b/>
                <w:bCs/>
                <w:color w:val="000000"/>
                <w:sz w:val="16"/>
                <w:szCs w:val="16"/>
                <w:lang w:eastAsia="es-CO"/>
              </w:rPr>
              <w:t xml:space="preserve"> en etapa precontractual destinado a la adquisición de colchonetas, ropa de cama, cobijas, almohadas y toallas de baño para las personas privadas de la libertad</w:t>
            </w:r>
          </w:p>
        </w:tc>
        <w:tc>
          <w:tcPr>
            <w:tcW w:w="1647" w:type="dxa"/>
            <w:noWrap/>
            <w:vAlign w:val="center"/>
          </w:tcPr>
          <w:p w14:paraId="1AD21428" w14:textId="5CADF4E0" w:rsidR="00DE0242" w:rsidRPr="00B42A87" w:rsidRDefault="00DE0242" w:rsidP="00DE0242">
            <w:pPr>
              <w:jc w:val="center"/>
              <w:rPr>
                <w:rFonts w:ascii="Arial" w:hAnsi="Arial" w:cs="Arial"/>
                <w:b/>
                <w:bCs/>
                <w:sz w:val="16"/>
                <w:szCs w:val="16"/>
              </w:rPr>
            </w:pPr>
            <w:r w:rsidRPr="00B42A87">
              <w:rPr>
                <w:rFonts w:ascii="Arial" w:hAnsi="Arial" w:cs="Arial"/>
                <w:b/>
                <w:bCs/>
                <w:sz w:val="16"/>
                <w:szCs w:val="16"/>
              </w:rPr>
              <w:t>$ 365.124.500</w:t>
            </w:r>
          </w:p>
        </w:tc>
        <w:tc>
          <w:tcPr>
            <w:tcW w:w="1418" w:type="dxa"/>
            <w:noWrap/>
            <w:vAlign w:val="center"/>
          </w:tcPr>
          <w:p w14:paraId="085BF530" w14:textId="3D61B76D"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eastAsia="Times New Roman" w:hAnsi="Arial" w:cs="Arial"/>
                <w:b/>
                <w:bCs/>
                <w:color w:val="000000"/>
                <w:sz w:val="16"/>
                <w:szCs w:val="16"/>
                <w:lang w:eastAsia="es-CO"/>
              </w:rPr>
              <w:t>0</w:t>
            </w:r>
          </w:p>
        </w:tc>
        <w:tc>
          <w:tcPr>
            <w:tcW w:w="1120" w:type="dxa"/>
            <w:noWrap/>
            <w:vAlign w:val="center"/>
          </w:tcPr>
          <w:p w14:paraId="4AD9DDD2" w14:textId="26DBEF80"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eastAsia="Times New Roman" w:hAnsi="Arial" w:cs="Arial"/>
                <w:b/>
                <w:bCs/>
                <w:color w:val="000000"/>
                <w:sz w:val="16"/>
                <w:szCs w:val="16"/>
                <w:lang w:eastAsia="es-CO"/>
              </w:rPr>
              <w:t>0%</w:t>
            </w:r>
          </w:p>
        </w:tc>
        <w:tc>
          <w:tcPr>
            <w:tcW w:w="1370" w:type="dxa"/>
            <w:vAlign w:val="center"/>
          </w:tcPr>
          <w:p w14:paraId="231FA1A6" w14:textId="6967B1C7"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eastAsia="Times New Roman" w:hAnsi="Arial" w:cs="Arial"/>
                <w:b/>
                <w:bCs/>
                <w:color w:val="000000"/>
                <w:sz w:val="16"/>
                <w:szCs w:val="16"/>
                <w:lang w:eastAsia="es-CO"/>
              </w:rPr>
              <w:t>0</w:t>
            </w:r>
          </w:p>
        </w:tc>
        <w:tc>
          <w:tcPr>
            <w:tcW w:w="917" w:type="dxa"/>
            <w:vAlign w:val="center"/>
          </w:tcPr>
          <w:p w14:paraId="0F892769" w14:textId="2F73508A" w:rsidR="00DE0242" w:rsidRPr="00B42A87" w:rsidRDefault="00DE0242" w:rsidP="00DE0242">
            <w:pPr>
              <w:spacing w:after="0" w:line="240" w:lineRule="auto"/>
              <w:jc w:val="center"/>
              <w:rPr>
                <w:rFonts w:ascii="Arial" w:eastAsia="Times New Roman" w:hAnsi="Arial" w:cs="Arial"/>
                <w:b/>
                <w:bCs/>
                <w:color w:val="000000"/>
                <w:sz w:val="16"/>
                <w:szCs w:val="16"/>
                <w:highlight w:val="yellow"/>
                <w:lang w:eastAsia="es-CO"/>
              </w:rPr>
            </w:pPr>
            <w:r w:rsidRPr="00B42A87">
              <w:rPr>
                <w:rFonts w:ascii="Arial" w:eastAsia="Times New Roman" w:hAnsi="Arial" w:cs="Arial"/>
                <w:b/>
                <w:bCs/>
                <w:color w:val="000000"/>
                <w:sz w:val="16"/>
                <w:szCs w:val="16"/>
                <w:lang w:eastAsia="es-CO"/>
              </w:rPr>
              <w:t>0%</w:t>
            </w:r>
          </w:p>
        </w:tc>
      </w:tr>
      <w:tr w:rsidR="00DE0242" w:rsidRPr="00B42A87" w14:paraId="0ACCBA7B" w14:textId="77777777" w:rsidTr="00DE0242">
        <w:trPr>
          <w:trHeight w:val="300"/>
        </w:trPr>
        <w:tc>
          <w:tcPr>
            <w:tcW w:w="870" w:type="dxa"/>
            <w:vAlign w:val="center"/>
          </w:tcPr>
          <w:p w14:paraId="55DCAC08" w14:textId="77777777"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p>
        </w:tc>
        <w:tc>
          <w:tcPr>
            <w:tcW w:w="1650" w:type="dxa"/>
            <w:noWrap/>
            <w:vAlign w:val="center"/>
          </w:tcPr>
          <w:p w14:paraId="0DC09E8E" w14:textId="59ABCD2E" w:rsidR="00DE0242" w:rsidRPr="00B42A87" w:rsidRDefault="00DE0242" w:rsidP="00DE0242">
            <w:pPr>
              <w:spacing w:after="0" w:line="240" w:lineRule="auto"/>
              <w:jc w:val="center"/>
              <w:rPr>
                <w:rFonts w:ascii="Arial" w:eastAsiaTheme="minorEastAsia" w:hAnsi="Arial" w:cs="Arial"/>
                <w:b/>
                <w:bCs/>
                <w:color w:val="000000" w:themeColor="text1"/>
                <w:sz w:val="16"/>
                <w:szCs w:val="16"/>
                <w:lang w:eastAsia="es-CO"/>
              </w:rPr>
            </w:pPr>
            <w:r w:rsidRPr="00B42A87">
              <w:rPr>
                <w:rFonts w:ascii="Arial" w:eastAsiaTheme="minorEastAsia" w:hAnsi="Arial" w:cs="Arial"/>
                <w:b/>
                <w:bCs/>
                <w:color w:val="000000" w:themeColor="text1"/>
                <w:sz w:val="16"/>
                <w:szCs w:val="16"/>
                <w:lang w:eastAsia="es-CO"/>
              </w:rPr>
              <w:t>0306 - 2024110010306- Ampliación de las capacidades del Programa Distrital de Justicia Juvenil Restaurativa en Bogotá D.C.</w:t>
            </w:r>
          </w:p>
        </w:tc>
        <w:tc>
          <w:tcPr>
            <w:tcW w:w="1650" w:type="dxa"/>
            <w:vAlign w:val="center"/>
          </w:tcPr>
          <w:p w14:paraId="318F536D" w14:textId="53BB4910"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sz w:val="16"/>
                <w:szCs w:val="16"/>
                <w:lang w:eastAsia="es-CO"/>
              </w:rPr>
              <w:t>Procesos en etapa contractual destinados a la dotación talleres de formación, diseñado desde un enfoque de generación de competencias laborales. Oferta de programas de formación busca responder a los intereses y habilidades de los y las jóvenes, promoviendo el emprendimiento y fortaleciendo las competencias tanto laborales como restaurativas, para facilitar su reintegración social y su preparación para el mundo laboral.</w:t>
            </w:r>
          </w:p>
        </w:tc>
        <w:tc>
          <w:tcPr>
            <w:tcW w:w="1647" w:type="dxa"/>
            <w:noWrap/>
            <w:vAlign w:val="center"/>
          </w:tcPr>
          <w:p w14:paraId="62804C05" w14:textId="7F92C664"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$ 309.842.000</w:t>
            </w:r>
          </w:p>
        </w:tc>
        <w:tc>
          <w:tcPr>
            <w:tcW w:w="1418" w:type="dxa"/>
            <w:noWrap/>
            <w:vAlign w:val="center"/>
          </w:tcPr>
          <w:p w14:paraId="6EF14A55" w14:textId="0DBB054A"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sz w:val="16"/>
                <w:szCs w:val="16"/>
                <w:lang w:eastAsia="es-CO"/>
              </w:rPr>
              <w:t>0</w:t>
            </w:r>
          </w:p>
        </w:tc>
        <w:tc>
          <w:tcPr>
            <w:tcW w:w="1120" w:type="dxa"/>
            <w:noWrap/>
            <w:vAlign w:val="center"/>
          </w:tcPr>
          <w:p w14:paraId="39BD9C03" w14:textId="334D205B"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sz w:val="16"/>
                <w:szCs w:val="16"/>
                <w:lang w:eastAsia="es-CO"/>
              </w:rPr>
              <w:t>0%</w:t>
            </w:r>
          </w:p>
        </w:tc>
        <w:tc>
          <w:tcPr>
            <w:tcW w:w="1370" w:type="dxa"/>
            <w:vAlign w:val="center"/>
          </w:tcPr>
          <w:p w14:paraId="3A16DFC1" w14:textId="781CEF7A"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sz w:val="16"/>
                <w:szCs w:val="16"/>
                <w:lang w:eastAsia="es-CO"/>
              </w:rPr>
              <w:t>0</w:t>
            </w:r>
          </w:p>
        </w:tc>
        <w:tc>
          <w:tcPr>
            <w:tcW w:w="917" w:type="dxa"/>
            <w:vAlign w:val="center"/>
          </w:tcPr>
          <w:p w14:paraId="1A92BF97" w14:textId="2956684F"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sz w:val="16"/>
                <w:szCs w:val="16"/>
                <w:lang w:eastAsia="es-CO"/>
              </w:rPr>
              <w:t>0%</w:t>
            </w:r>
          </w:p>
        </w:tc>
      </w:tr>
      <w:tr w:rsidR="00DE0242" w:rsidRPr="00B42A87" w14:paraId="617473A8" w14:textId="77777777" w:rsidTr="00DE0242">
        <w:trPr>
          <w:trHeight w:val="300"/>
        </w:trPr>
        <w:tc>
          <w:tcPr>
            <w:tcW w:w="870" w:type="dxa"/>
            <w:vAlign w:val="center"/>
          </w:tcPr>
          <w:p w14:paraId="1C568106" w14:textId="1A53FD10"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lastRenderedPageBreak/>
              <w:t>840</w:t>
            </w:r>
          </w:p>
        </w:tc>
        <w:tc>
          <w:tcPr>
            <w:tcW w:w="1650" w:type="dxa"/>
            <w:noWrap/>
            <w:vAlign w:val="center"/>
          </w:tcPr>
          <w:p w14:paraId="3DA08D95" w14:textId="1987BCE3" w:rsidR="00DE0242" w:rsidRPr="00B42A87" w:rsidRDefault="00DE0242" w:rsidP="00DE0242">
            <w:pPr>
              <w:spacing w:after="0" w:line="240" w:lineRule="auto"/>
              <w:jc w:val="center"/>
              <w:rPr>
                <w:rFonts w:ascii="Arial" w:eastAsiaTheme="minorEastAsia" w:hAnsi="Arial" w:cs="Arial"/>
                <w:b/>
                <w:bCs/>
                <w:color w:val="000000" w:themeColor="text1"/>
                <w:sz w:val="16"/>
                <w:szCs w:val="16"/>
                <w:lang w:eastAsia="es-CO"/>
              </w:rPr>
            </w:pPr>
            <w:r w:rsidRPr="00B42A87">
              <w:rPr>
                <w:rFonts w:ascii="Arial" w:eastAsiaTheme="minorEastAsia" w:hAnsi="Arial" w:cs="Arial"/>
                <w:b/>
                <w:bCs/>
                <w:color w:val="000000" w:themeColor="text1"/>
                <w:sz w:val="16"/>
                <w:szCs w:val="16"/>
                <w:lang w:eastAsia="es-CO"/>
              </w:rPr>
              <w:t>0312 – 2024110010312- Fortalecimiento del pie de fuerza policial y de la gestión territorial para la Convivencia y Seguridad en Bogotá D.C.</w:t>
            </w:r>
          </w:p>
        </w:tc>
        <w:tc>
          <w:tcPr>
            <w:tcW w:w="1650" w:type="dxa"/>
          </w:tcPr>
          <w:p w14:paraId="53647521" w14:textId="77777777"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p>
        </w:tc>
        <w:tc>
          <w:tcPr>
            <w:tcW w:w="1647" w:type="dxa"/>
            <w:noWrap/>
            <w:vAlign w:val="center"/>
          </w:tcPr>
          <w:p w14:paraId="4FEE5153" w14:textId="6D037689"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themeColor="text1"/>
                <w:sz w:val="16"/>
                <w:szCs w:val="16"/>
                <w:lang w:eastAsia="es-CO"/>
              </w:rPr>
              <w:t>$ 44.513.626.000</w:t>
            </w:r>
          </w:p>
        </w:tc>
        <w:tc>
          <w:tcPr>
            <w:tcW w:w="1418" w:type="dxa"/>
            <w:noWrap/>
            <w:vAlign w:val="center"/>
          </w:tcPr>
          <w:p w14:paraId="04B2AAEF" w14:textId="19D87FE6"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sz w:val="16"/>
                <w:szCs w:val="16"/>
                <w:lang w:eastAsia="es-CO"/>
              </w:rPr>
              <w:t>0</w:t>
            </w:r>
          </w:p>
        </w:tc>
        <w:tc>
          <w:tcPr>
            <w:tcW w:w="1120" w:type="dxa"/>
            <w:noWrap/>
            <w:vAlign w:val="center"/>
          </w:tcPr>
          <w:p w14:paraId="555434C4" w14:textId="21AF6350"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sz w:val="16"/>
                <w:szCs w:val="16"/>
                <w:lang w:eastAsia="es-CO"/>
              </w:rPr>
              <w:t>0%</w:t>
            </w:r>
          </w:p>
        </w:tc>
        <w:tc>
          <w:tcPr>
            <w:tcW w:w="1370" w:type="dxa"/>
            <w:vAlign w:val="center"/>
          </w:tcPr>
          <w:p w14:paraId="1A7927E9" w14:textId="6081B5D9"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sz w:val="16"/>
                <w:szCs w:val="16"/>
                <w:lang w:eastAsia="es-CO"/>
              </w:rPr>
              <w:t>0</w:t>
            </w:r>
          </w:p>
        </w:tc>
        <w:tc>
          <w:tcPr>
            <w:tcW w:w="917" w:type="dxa"/>
            <w:vAlign w:val="center"/>
          </w:tcPr>
          <w:p w14:paraId="34FCCDEB" w14:textId="6B2A321A" w:rsidR="00DE0242" w:rsidRPr="00B42A87" w:rsidRDefault="00DE0242" w:rsidP="00DE0242">
            <w:pPr>
              <w:spacing w:after="0" w:line="240" w:lineRule="auto"/>
              <w:jc w:val="center"/>
              <w:rPr>
                <w:rFonts w:ascii="Arial" w:eastAsia="Times New Roman" w:hAnsi="Arial" w:cs="Arial"/>
                <w:b/>
                <w:bCs/>
                <w:color w:val="000000"/>
                <w:sz w:val="16"/>
                <w:szCs w:val="16"/>
                <w:lang w:eastAsia="es-CO"/>
              </w:rPr>
            </w:pPr>
            <w:r w:rsidRPr="00B42A87">
              <w:rPr>
                <w:rFonts w:ascii="Arial" w:eastAsia="Times New Roman" w:hAnsi="Arial" w:cs="Arial"/>
                <w:b/>
                <w:bCs/>
                <w:color w:val="000000"/>
                <w:sz w:val="16"/>
                <w:szCs w:val="16"/>
                <w:lang w:eastAsia="es-CO"/>
              </w:rPr>
              <w:t>0%</w:t>
            </w:r>
          </w:p>
        </w:tc>
      </w:tr>
      <w:tr w:rsidR="00DE0242" w:rsidRPr="00B42A87" w14:paraId="34D31552" w14:textId="77777777" w:rsidTr="00DE0242">
        <w:trPr>
          <w:trHeight w:val="300"/>
        </w:trPr>
        <w:tc>
          <w:tcPr>
            <w:tcW w:w="870" w:type="dxa"/>
            <w:vAlign w:val="center"/>
          </w:tcPr>
          <w:p w14:paraId="5F5EDC20" w14:textId="08A35DB5" w:rsidR="00DE0242" w:rsidRPr="00B42A87" w:rsidRDefault="00DE0242" w:rsidP="00DE0242">
            <w:pPr>
              <w:spacing w:after="0"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themeColor="text1"/>
                <w:sz w:val="16"/>
                <w:szCs w:val="16"/>
                <w:lang w:eastAsia="es-CO"/>
              </w:rPr>
              <w:t>939</w:t>
            </w:r>
          </w:p>
        </w:tc>
        <w:tc>
          <w:tcPr>
            <w:tcW w:w="1650" w:type="dxa"/>
            <w:noWrap/>
            <w:vAlign w:val="center"/>
          </w:tcPr>
          <w:p w14:paraId="179DDB5A" w14:textId="2FA3A7B8" w:rsidR="00DE0242" w:rsidRPr="00B42A87" w:rsidRDefault="00DE0242" w:rsidP="00DE0242">
            <w:pPr>
              <w:spacing w:line="240" w:lineRule="auto"/>
              <w:jc w:val="center"/>
              <w:rPr>
                <w:rFonts w:ascii="Arial" w:eastAsiaTheme="minorEastAsia" w:hAnsi="Arial" w:cs="Arial"/>
                <w:b/>
                <w:bCs/>
                <w:color w:val="000000" w:themeColor="text1"/>
                <w:sz w:val="16"/>
                <w:szCs w:val="16"/>
                <w:lang w:eastAsia="es-CO"/>
              </w:rPr>
            </w:pPr>
            <w:r w:rsidRPr="00B42A87">
              <w:rPr>
                <w:rFonts w:ascii="Arial" w:eastAsiaTheme="minorEastAsia" w:hAnsi="Arial" w:cs="Arial"/>
                <w:b/>
                <w:bCs/>
                <w:color w:val="000000" w:themeColor="text1"/>
                <w:sz w:val="16"/>
                <w:szCs w:val="16"/>
                <w:lang w:eastAsia="es-CO"/>
              </w:rPr>
              <w:t>0314 – 2024110010314 - Fortalecimiento la Gestión Administrativa y Operativa de la Secretaría Distrital de Seguridad, Convivencia y Justicia en Bogotá D.C.</w:t>
            </w:r>
          </w:p>
        </w:tc>
        <w:tc>
          <w:tcPr>
            <w:tcW w:w="1650" w:type="dxa"/>
          </w:tcPr>
          <w:p w14:paraId="016BE338" w14:textId="4DE2986C"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p>
        </w:tc>
        <w:tc>
          <w:tcPr>
            <w:tcW w:w="1647" w:type="dxa"/>
            <w:noWrap/>
            <w:vAlign w:val="center"/>
          </w:tcPr>
          <w:p w14:paraId="5AD7CE66" w14:textId="2C7E87B2"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themeColor="text1"/>
                <w:sz w:val="16"/>
                <w:szCs w:val="16"/>
                <w:lang w:eastAsia="es-CO"/>
              </w:rPr>
              <w:t>$ 80.000.000</w:t>
            </w:r>
          </w:p>
        </w:tc>
        <w:tc>
          <w:tcPr>
            <w:tcW w:w="1418" w:type="dxa"/>
            <w:noWrap/>
            <w:vAlign w:val="center"/>
          </w:tcPr>
          <w:p w14:paraId="0BEC7430" w14:textId="6318689C"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sz w:val="16"/>
                <w:szCs w:val="16"/>
                <w:lang w:eastAsia="es-CO"/>
              </w:rPr>
              <w:t>0</w:t>
            </w:r>
          </w:p>
        </w:tc>
        <w:tc>
          <w:tcPr>
            <w:tcW w:w="1120" w:type="dxa"/>
            <w:noWrap/>
            <w:vAlign w:val="center"/>
          </w:tcPr>
          <w:p w14:paraId="3506C387" w14:textId="3A7213E5"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sz w:val="16"/>
                <w:szCs w:val="16"/>
                <w:lang w:eastAsia="es-CO"/>
              </w:rPr>
              <w:t>0%</w:t>
            </w:r>
          </w:p>
        </w:tc>
        <w:tc>
          <w:tcPr>
            <w:tcW w:w="1370" w:type="dxa"/>
            <w:vAlign w:val="center"/>
          </w:tcPr>
          <w:p w14:paraId="5CD646FC" w14:textId="45720F42"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sz w:val="16"/>
                <w:szCs w:val="16"/>
                <w:lang w:eastAsia="es-CO"/>
              </w:rPr>
              <w:t>0</w:t>
            </w:r>
          </w:p>
        </w:tc>
        <w:tc>
          <w:tcPr>
            <w:tcW w:w="917" w:type="dxa"/>
            <w:vAlign w:val="center"/>
          </w:tcPr>
          <w:p w14:paraId="65FB37C1" w14:textId="43C0335D" w:rsidR="00DE0242" w:rsidRPr="00B42A87" w:rsidRDefault="00DE0242" w:rsidP="00DE0242">
            <w:pPr>
              <w:spacing w:line="240" w:lineRule="auto"/>
              <w:jc w:val="center"/>
              <w:rPr>
                <w:rFonts w:ascii="Arial" w:eastAsia="Times New Roman" w:hAnsi="Arial" w:cs="Arial"/>
                <w:b/>
                <w:bCs/>
                <w:color w:val="000000" w:themeColor="text1"/>
                <w:sz w:val="16"/>
                <w:szCs w:val="16"/>
                <w:lang w:eastAsia="es-CO"/>
              </w:rPr>
            </w:pPr>
            <w:r w:rsidRPr="00B42A87">
              <w:rPr>
                <w:rFonts w:ascii="Arial" w:eastAsia="Times New Roman" w:hAnsi="Arial" w:cs="Arial"/>
                <w:b/>
                <w:bCs/>
                <w:color w:val="000000"/>
                <w:sz w:val="16"/>
                <w:szCs w:val="16"/>
                <w:lang w:eastAsia="es-CO"/>
              </w:rPr>
              <w:t>0%</w:t>
            </w:r>
          </w:p>
        </w:tc>
      </w:tr>
      <w:tr w:rsidR="00DE0242" w:rsidRPr="00B42A87" w14:paraId="314AEF80" w14:textId="77777777" w:rsidTr="00DE0242">
        <w:trPr>
          <w:trHeight w:val="315"/>
        </w:trPr>
        <w:tc>
          <w:tcPr>
            <w:tcW w:w="2520" w:type="dxa"/>
            <w:gridSpan w:val="2"/>
            <w:shd w:val="clear" w:color="auto" w:fill="1F4E79" w:themeFill="accent5" w:themeFillShade="80"/>
            <w:vAlign w:val="center"/>
          </w:tcPr>
          <w:p w14:paraId="6FFDEE56" w14:textId="56FF4488" w:rsidR="00DE0242" w:rsidRPr="00B42A87" w:rsidRDefault="00DE0242" w:rsidP="00DE0242">
            <w:pPr>
              <w:spacing w:after="0" w:line="240" w:lineRule="auto"/>
              <w:jc w:val="center"/>
              <w:rPr>
                <w:rFonts w:ascii="Arial" w:eastAsia="Times New Roman" w:hAnsi="Arial" w:cs="Arial"/>
                <w:b/>
                <w:bCs/>
                <w:color w:val="FFFFFF"/>
                <w:sz w:val="16"/>
                <w:szCs w:val="16"/>
                <w:lang w:eastAsia="es-CO"/>
              </w:rPr>
            </w:pPr>
            <w:r w:rsidRPr="00B42A87">
              <w:rPr>
                <w:rFonts w:ascii="Arial" w:eastAsia="Times New Roman" w:hAnsi="Arial" w:cs="Arial"/>
                <w:b/>
                <w:bCs/>
                <w:color w:val="FFFFFF"/>
                <w:sz w:val="16"/>
                <w:szCs w:val="16"/>
                <w:lang w:eastAsia="es-CO"/>
              </w:rPr>
              <w:t>Total</w:t>
            </w:r>
          </w:p>
        </w:tc>
        <w:tc>
          <w:tcPr>
            <w:tcW w:w="1650" w:type="dxa"/>
            <w:shd w:val="clear" w:color="auto" w:fill="1F4E79" w:themeFill="accent5" w:themeFillShade="80"/>
            <w:vAlign w:val="center"/>
          </w:tcPr>
          <w:p w14:paraId="2A8117A4" w14:textId="77777777" w:rsidR="00DE0242" w:rsidRPr="00B42A87" w:rsidRDefault="00DE0242" w:rsidP="00DE0242">
            <w:pPr>
              <w:spacing w:after="0" w:line="240" w:lineRule="auto"/>
              <w:jc w:val="center"/>
              <w:rPr>
                <w:rFonts w:ascii="Arial" w:eastAsia="Times New Roman" w:hAnsi="Arial" w:cs="Arial"/>
                <w:b/>
                <w:bCs/>
                <w:color w:val="FFFFFF"/>
                <w:sz w:val="16"/>
                <w:szCs w:val="16"/>
                <w:lang w:eastAsia="es-CO"/>
              </w:rPr>
            </w:pPr>
          </w:p>
        </w:tc>
        <w:tc>
          <w:tcPr>
            <w:tcW w:w="1647" w:type="dxa"/>
            <w:shd w:val="clear" w:color="auto" w:fill="1F4E79" w:themeFill="accent5" w:themeFillShade="80"/>
            <w:noWrap/>
            <w:vAlign w:val="center"/>
            <w:hideMark/>
          </w:tcPr>
          <w:p w14:paraId="7BAD4450" w14:textId="65DF431F" w:rsidR="00DE0242" w:rsidRPr="00B42A87" w:rsidRDefault="00DE0242" w:rsidP="00DE0242">
            <w:pPr>
              <w:spacing w:after="0" w:line="240" w:lineRule="auto"/>
              <w:jc w:val="center"/>
              <w:rPr>
                <w:rFonts w:ascii="Arial" w:eastAsia="Times New Roman" w:hAnsi="Arial" w:cs="Arial"/>
                <w:b/>
                <w:bCs/>
                <w:color w:val="FFFFFF"/>
                <w:sz w:val="16"/>
                <w:szCs w:val="16"/>
                <w:lang w:eastAsia="es-CO"/>
              </w:rPr>
            </w:pPr>
          </w:p>
        </w:tc>
        <w:tc>
          <w:tcPr>
            <w:tcW w:w="1418" w:type="dxa"/>
            <w:shd w:val="clear" w:color="auto" w:fill="1F4E79" w:themeFill="accent5" w:themeFillShade="80"/>
            <w:noWrap/>
            <w:vAlign w:val="center"/>
            <w:hideMark/>
          </w:tcPr>
          <w:p w14:paraId="4122A0A2" w14:textId="411EFAD1" w:rsidR="00DE0242" w:rsidRPr="00B42A87" w:rsidRDefault="00DE0242" w:rsidP="00DE0242">
            <w:pPr>
              <w:spacing w:after="0" w:line="240" w:lineRule="auto"/>
              <w:jc w:val="center"/>
              <w:rPr>
                <w:rFonts w:ascii="Arial" w:eastAsia="Times New Roman" w:hAnsi="Arial" w:cs="Arial"/>
                <w:b/>
                <w:bCs/>
                <w:color w:val="FFFFFF"/>
                <w:sz w:val="16"/>
                <w:szCs w:val="16"/>
                <w:lang w:eastAsia="es-CO"/>
              </w:rPr>
            </w:pPr>
          </w:p>
        </w:tc>
        <w:tc>
          <w:tcPr>
            <w:tcW w:w="1120" w:type="dxa"/>
            <w:shd w:val="clear" w:color="auto" w:fill="1F4E79" w:themeFill="accent5" w:themeFillShade="80"/>
            <w:noWrap/>
            <w:vAlign w:val="center"/>
            <w:hideMark/>
          </w:tcPr>
          <w:p w14:paraId="68792C28" w14:textId="5C88F5BF" w:rsidR="00DE0242" w:rsidRPr="00B42A87" w:rsidRDefault="00DE0242" w:rsidP="00DE0242">
            <w:pPr>
              <w:spacing w:after="0" w:line="240" w:lineRule="auto"/>
              <w:jc w:val="center"/>
              <w:rPr>
                <w:rFonts w:ascii="Arial" w:eastAsia="Times New Roman" w:hAnsi="Arial" w:cs="Arial"/>
                <w:b/>
                <w:bCs/>
                <w:color w:val="FFFFFF"/>
                <w:sz w:val="16"/>
                <w:szCs w:val="16"/>
                <w:lang w:eastAsia="es-CO"/>
              </w:rPr>
            </w:pPr>
          </w:p>
        </w:tc>
        <w:tc>
          <w:tcPr>
            <w:tcW w:w="1370" w:type="dxa"/>
            <w:shd w:val="clear" w:color="auto" w:fill="1F4E79" w:themeFill="accent5" w:themeFillShade="80"/>
            <w:vAlign w:val="center"/>
            <w:hideMark/>
          </w:tcPr>
          <w:p w14:paraId="0B9FFB69" w14:textId="0D4887B7" w:rsidR="00DE0242" w:rsidRPr="00B42A87" w:rsidRDefault="00DE0242" w:rsidP="00DE0242">
            <w:pPr>
              <w:spacing w:after="0" w:line="240" w:lineRule="auto"/>
              <w:jc w:val="center"/>
              <w:rPr>
                <w:rFonts w:ascii="Arial" w:eastAsia="Times New Roman" w:hAnsi="Arial" w:cs="Arial"/>
                <w:b/>
                <w:bCs/>
                <w:color w:val="FFFFFF"/>
                <w:sz w:val="16"/>
                <w:szCs w:val="16"/>
                <w:lang w:eastAsia="es-CO"/>
              </w:rPr>
            </w:pPr>
          </w:p>
        </w:tc>
        <w:tc>
          <w:tcPr>
            <w:tcW w:w="917" w:type="dxa"/>
            <w:shd w:val="clear" w:color="auto" w:fill="1F4E79" w:themeFill="accent5" w:themeFillShade="80"/>
            <w:vAlign w:val="center"/>
            <w:hideMark/>
          </w:tcPr>
          <w:p w14:paraId="137CAECF" w14:textId="328B3D77" w:rsidR="00DE0242" w:rsidRPr="00B42A87" w:rsidRDefault="00DE0242" w:rsidP="00DE0242">
            <w:pPr>
              <w:spacing w:after="0" w:line="240" w:lineRule="auto"/>
              <w:jc w:val="center"/>
              <w:rPr>
                <w:rFonts w:ascii="Arial" w:eastAsia="Times New Roman" w:hAnsi="Arial" w:cs="Arial"/>
                <w:b/>
                <w:bCs/>
                <w:color w:val="FFFFFF"/>
                <w:sz w:val="16"/>
                <w:szCs w:val="16"/>
                <w:lang w:eastAsia="es-CO"/>
              </w:rPr>
            </w:pPr>
          </w:p>
        </w:tc>
      </w:tr>
    </w:tbl>
    <w:p w14:paraId="295CC38F" w14:textId="56231C26" w:rsidR="00C03FC5" w:rsidRDefault="00C03FC5" w:rsidP="00C03FC5">
      <w:pPr>
        <w:spacing w:after="0" w:line="240" w:lineRule="auto"/>
        <w:ind w:left="-567"/>
        <w:jc w:val="both"/>
        <w:rPr>
          <w:rFonts w:ascii="Arial" w:hAnsi="Arial" w:cs="Arial"/>
          <w:sz w:val="16"/>
          <w:szCs w:val="16"/>
        </w:rPr>
      </w:pPr>
      <w:r>
        <w:rPr>
          <w:rFonts w:ascii="Arial" w:hAnsi="Arial" w:cs="Arial"/>
          <w:sz w:val="16"/>
          <w:szCs w:val="16"/>
        </w:rPr>
        <w:t xml:space="preserve">Fuente: </w:t>
      </w:r>
      <w:r w:rsidR="00B42A87">
        <w:rPr>
          <w:rFonts w:ascii="Arial" w:hAnsi="Arial" w:cs="Arial"/>
          <w:sz w:val="16"/>
          <w:szCs w:val="16"/>
        </w:rPr>
        <w:t>Información repositorio Proyectos OAP Líneas de Inversión 2025.</w:t>
      </w:r>
    </w:p>
    <w:p w14:paraId="7C8284C1" w14:textId="77777777" w:rsidR="00C03FC5" w:rsidRDefault="00C03FC5" w:rsidP="00B404EE">
      <w:pPr>
        <w:spacing w:after="0" w:line="240" w:lineRule="auto"/>
        <w:jc w:val="both"/>
        <w:rPr>
          <w:rFonts w:ascii="Arial" w:hAnsi="Arial" w:cs="Arial"/>
          <w:sz w:val="16"/>
          <w:szCs w:val="16"/>
        </w:rPr>
      </w:pPr>
    </w:p>
    <w:p w14:paraId="6CE0A01E" w14:textId="66C707C9" w:rsidR="00901759" w:rsidRPr="005A0C68" w:rsidRDefault="00115F3E" w:rsidP="00B404EE">
      <w:pPr>
        <w:spacing w:after="0" w:line="240" w:lineRule="auto"/>
        <w:jc w:val="both"/>
        <w:rPr>
          <w:rFonts w:ascii="Arial" w:hAnsi="Arial" w:cs="Arial"/>
          <w:sz w:val="16"/>
          <w:szCs w:val="16"/>
        </w:rPr>
      </w:pPr>
      <w:r w:rsidRPr="005A0C68">
        <w:rPr>
          <w:rFonts w:ascii="Arial" w:hAnsi="Arial" w:cs="Arial"/>
          <w:sz w:val="16"/>
          <w:szCs w:val="16"/>
        </w:rPr>
        <w:t>1</w:t>
      </w:r>
      <w:r w:rsidR="00EC79D4" w:rsidRPr="005A0C68">
        <w:rPr>
          <w:rFonts w:ascii="Arial" w:hAnsi="Arial" w:cs="Arial"/>
          <w:sz w:val="16"/>
          <w:szCs w:val="16"/>
        </w:rPr>
        <w:t xml:space="preserve"> </w:t>
      </w:r>
      <w:r w:rsidRPr="005A0C68">
        <w:rPr>
          <w:rFonts w:ascii="Arial" w:hAnsi="Arial" w:cs="Arial"/>
          <w:sz w:val="16"/>
          <w:szCs w:val="16"/>
        </w:rPr>
        <w:t>Relacionar c</w:t>
      </w:r>
      <w:r w:rsidR="009B18C9" w:rsidRPr="005A0C68">
        <w:rPr>
          <w:rFonts w:ascii="Arial" w:hAnsi="Arial" w:cs="Arial"/>
          <w:sz w:val="16"/>
          <w:szCs w:val="16"/>
        </w:rPr>
        <w:t>ódigo</w:t>
      </w:r>
      <w:r w:rsidR="000B788C" w:rsidRPr="005A0C68">
        <w:rPr>
          <w:rFonts w:ascii="Arial" w:hAnsi="Arial" w:cs="Arial"/>
          <w:sz w:val="16"/>
          <w:szCs w:val="16"/>
        </w:rPr>
        <w:t xml:space="preserve"> </w:t>
      </w:r>
      <w:r w:rsidR="00211503" w:rsidRPr="005A0C68">
        <w:rPr>
          <w:rFonts w:ascii="Arial" w:hAnsi="Arial" w:cs="Arial"/>
          <w:sz w:val="16"/>
          <w:szCs w:val="16"/>
        </w:rPr>
        <w:t xml:space="preserve">BIPIN </w:t>
      </w:r>
      <w:r w:rsidR="008B75C1" w:rsidRPr="005A0C68">
        <w:rPr>
          <w:rFonts w:ascii="Arial" w:hAnsi="Arial" w:cs="Arial"/>
          <w:sz w:val="16"/>
          <w:szCs w:val="16"/>
        </w:rPr>
        <w:t xml:space="preserve">y descripción del nombre </w:t>
      </w:r>
      <w:r w:rsidR="00A90AA7" w:rsidRPr="005A0C68">
        <w:rPr>
          <w:rFonts w:ascii="Arial" w:hAnsi="Arial" w:cs="Arial"/>
          <w:sz w:val="16"/>
          <w:szCs w:val="16"/>
        </w:rPr>
        <w:t>d</w:t>
      </w:r>
      <w:r w:rsidRPr="005A0C68">
        <w:rPr>
          <w:rFonts w:ascii="Arial" w:hAnsi="Arial" w:cs="Arial"/>
          <w:sz w:val="16"/>
          <w:szCs w:val="16"/>
        </w:rPr>
        <w:t xml:space="preserve">el </w:t>
      </w:r>
      <w:r w:rsidR="000B788C" w:rsidRPr="005A0C68">
        <w:rPr>
          <w:rFonts w:ascii="Arial" w:hAnsi="Arial" w:cs="Arial"/>
          <w:sz w:val="16"/>
          <w:szCs w:val="16"/>
        </w:rPr>
        <w:t>proyecto</w:t>
      </w:r>
    </w:p>
    <w:p w14:paraId="52520C82" w14:textId="65F0DCFC" w:rsidR="00D20029" w:rsidRPr="005A0C68" w:rsidRDefault="00A74AC6" w:rsidP="00A74AC6">
      <w:pPr>
        <w:spacing w:after="0" w:line="240" w:lineRule="auto"/>
        <w:jc w:val="both"/>
        <w:rPr>
          <w:rFonts w:ascii="Arial" w:hAnsi="Arial" w:cs="Arial"/>
          <w:sz w:val="16"/>
          <w:szCs w:val="16"/>
        </w:rPr>
      </w:pPr>
      <w:r w:rsidRPr="005A0C68">
        <w:rPr>
          <w:rFonts w:ascii="Arial" w:hAnsi="Arial" w:cs="Arial"/>
          <w:sz w:val="16"/>
          <w:szCs w:val="16"/>
        </w:rPr>
        <w:t xml:space="preserve">2 </w:t>
      </w:r>
      <w:r w:rsidR="00D47E92" w:rsidRPr="005A0C68">
        <w:rPr>
          <w:rFonts w:ascii="Arial" w:hAnsi="Arial" w:cs="Arial"/>
          <w:sz w:val="16"/>
          <w:szCs w:val="16"/>
        </w:rPr>
        <w:t>E</w:t>
      </w:r>
      <w:r w:rsidR="00464086" w:rsidRPr="005A0C68">
        <w:rPr>
          <w:rFonts w:ascii="Arial" w:hAnsi="Arial" w:cs="Arial"/>
          <w:sz w:val="16"/>
          <w:szCs w:val="16"/>
        </w:rPr>
        <w:t>jemplo: Construcción/adecuación colegio</w:t>
      </w:r>
      <w:r w:rsidR="00574371" w:rsidRPr="005A0C68">
        <w:rPr>
          <w:rFonts w:ascii="Arial" w:hAnsi="Arial" w:cs="Arial"/>
          <w:sz w:val="16"/>
          <w:szCs w:val="16"/>
        </w:rPr>
        <w:t xml:space="preserve"> </w:t>
      </w:r>
      <w:r w:rsidR="00356BA0" w:rsidRPr="005A0C68">
        <w:rPr>
          <w:rFonts w:ascii="Arial" w:hAnsi="Arial" w:cs="Arial"/>
          <w:sz w:val="16"/>
          <w:szCs w:val="16"/>
        </w:rPr>
        <w:t>1</w:t>
      </w:r>
      <w:r w:rsidR="00577839" w:rsidRPr="005A0C68">
        <w:rPr>
          <w:rFonts w:ascii="Arial" w:hAnsi="Arial" w:cs="Arial"/>
          <w:sz w:val="16"/>
          <w:szCs w:val="16"/>
        </w:rPr>
        <w:t>.</w:t>
      </w:r>
    </w:p>
    <w:p w14:paraId="7C98AAA1" w14:textId="77777777" w:rsidR="00B404EE" w:rsidRPr="005A0C68" w:rsidRDefault="00B404EE" w:rsidP="00B404EE">
      <w:pPr>
        <w:spacing w:after="0" w:line="240" w:lineRule="auto"/>
        <w:jc w:val="both"/>
        <w:rPr>
          <w:rFonts w:ascii="Arial" w:hAnsi="Arial" w:cs="Arial"/>
          <w:sz w:val="16"/>
          <w:szCs w:val="16"/>
        </w:rPr>
      </w:pPr>
    </w:p>
    <w:p w14:paraId="382F98F4" w14:textId="77401DEC" w:rsidR="00C54C68" w:rsidRDefault="00052B99" w:rsidP="00052B99">
      <w:pPr>
        <w:spacing w:line="240" w:lineRule="auto"/>
        <w:jc w:val="both"/>
        <w:rPr>
          <w:rFonts w:ascii="Arial" w:hAnsi="Arial" w:cs="Arial"/>
          <w:b/>
          <w:bCs/>
          <w:sz w:val="18"/>
          <w:szCs w:val="18"/>
        </w:rPr>
      </w:pPr>
      <w:r w:rsidRPr="005A0C68">
        <w:rPr>
          <w:rFonts w:ascii="Arial" w:hAnsi="Arial" w:cs="Arial"/>
          <w:sz w:val="18"/>
          <w:szCs w:val="18"/>
        </w:rPr>
        <w:t xml:space="preserve">Nota: </w:t>
      </w:r>
      <w:r w:rsidR="00811054" w:rsidRPr="005A0C68">
        <w:rPr>
          <w:rFonts w:ascii="Arial" w:hAnsi="Arial" w:cs="Arial"/>
          <w:sz w:val="18"/>
          <w:szCs w:val="18"/>
        </w:rPr>
        <w:t>Incluir las filas que sean necesarias</w:t>
      </w:r>
      <w:r w:rsidR="00811054" w:rsidRPr="005A0C68">
        <w:rPr>
          <w:rFonts w:ascii="Arial" w:hAnsi="Arial" w:cs="Arial"/>
          <w:b/>
          <w:bCs/>
          <w:sz w:val="18"/>
          <w:szCs w:val="18"/>
        </w:rPr>
        <w:t>.</w:t>
      </w:r>
    </w:p>
    <w:p w14:paraId="05347E8C" w14:textId="77777777" w:rsidR="0086632D" w:rsidRPr="00CC7552" w:rsidRDefault="0086632D" w:rsidP="00CC7552">
      <w:pPr>
        <w:jc w:val="both"/>
        <w:rPr>
          <w:rFonts w:ascii="Arial" w:hAnsi="Arial" w:cs="Arial"/>
        </w:rPr>
      </w:pPr>
    </w:p>
    <w:p w14:paraId="172DF903" w14:textId="03034F7F" w:rsidR="00AD0AAD" w:rsidRPr="00F76434" w:rsidRDefault="00153B91" w:rsidP="00F76434">
      <w:pPr>
        <w:pBdr>
          <w:bottom w:val="single" w:sz="4" w:space="1" w:color="auto"/>
        </w:pBdr>
        <w:jc w:val="right"/>
        <w:rPr>
          <w:rFonts w:ascii="Arial" w:hAnsi="Arial" w:cs="Arial"/>
          <w:b/>
          <w:bCs/>
        </w:rPr>
      </w:pPr>
      <w:r w:rsidRPr="00F76434">
        <w:rPr>
          <w:rFonts w:ascii="Arial" w:hAnsi="Arial" w:cs="Arial"/>
          <w:b/>
          <w:bCs/>
        </w:rPr>
        <w:t>IMPACTO SOCIAL</w:t>
      </w:r>
    </w:p>
    <w:p w14:paraId="0A64551F" w14:textId="2CB2CAE1" w:rsidR="00552BFE" w:rsidRDefault="00D0189C" w:rsidP="00552BFE">
      <w:pPr>
        <w:spacing w:after="0" w:line="240" w:lineRule="auto"/>
        <w:jc w:val="center"/>
        <w:rPr>
          <w:rFonts w:ascii="Arial" w:hAnsi="Arial" w:cs="Arial"/>
        </w:rPr>
      </w:pPr>
      <w:r w:rsidRPr="009D768C">
        <w:rPr>
          <w:rFonts w:ascii="Arial" w:hAnsi="Arial" w:cs="Arial"/>
        </w:rPr>
        <w:t xml:space="preserve">Cuadro </w:t>
      </w:r>
      <w:proofErr w:type="spellStart"/>
      <w:r w:rsidRPr="009D768C">
        <w:rPr>
          <w:rFonts w:ascii="Arial" w:hAnsi="Arial" w:cs="Arial"/>
        </w:rPr>
        <w:t>N°</w:t>
      </w:r>
      <w:proofErr w:type="spellEnd"/>
      <w:r w:rsidRPr="009D768C">
        <w:rPr>
          <w:rFonts w:ascii="Arial" w:hAnsi="Arial" w:cs="Arial"/>
        </w:rPr>
        <w:t xml:space="preserve"> </w:t>
      </w:r>
      <w:r w:rsidR="008478C7" w:rsidRPr="009D768C">
        <w:rPr>
          <w:rFonts w:ascii="Arial" w:hAnsi="Arial" w:cs="Arial"/>
        </w:rPr>
        <w:t>2</w:t>
      </w:r>
      <w:r w:rsidRPr="009D768C">
        <w:rPr>
          <w:rFonts w:ascii="Arial" w:hAnsi="Arial" w:cs="Arial"/>
        </w:rPr>
        <w:t>:</w:t>
      </w:r>
      <w:r w:rsidR="00552BFE" w:rsidRPr="00552BFE">
        <w:rPr>
          <w:rFonts w:ascii="Arial" w:hAnsi="Arial" w:cs="Arial"/>
        </w:rPr>
        <w:t xml:space="preserve"> </w:t>
      </w:r>
      <w:r w:rsidR="00552BFE">
        <w:rPr>
          <w:rFonts w:ascii="Arial" w:hAnsi="Arial" w:cs="Arial"/>
        </w:rPr>
        <w:t>I</w:t>
      </w:r>
      <w:r w:rsidR="00552BFE" w:rsidRPr="009D768C">
        <w:rPr>
          <w:rFonts w:ascii="Arial" w:hAnsi="Arial" w:cs="Arial"/>
        </w:rPr>
        <w:t xml:space="preserve">mpacto </w:t>
      </w:r>
      <w:r w:rsidR="00552BFE">
        <w:rPr>
          <w:rFonts w:ascii="Arial" w:hAnsi="Arial" w:cs="Arial"/>
        </w:rPr>
        <w:t>S</w:t>
      </w:r>
      <w:r w:rsidR="00552BFE" w:rsidRPr="009D768C">
        <w:rPr>
          <w:rFonts w:ascii="Arial" w:hAnsi="Arial" w:cs="Arial"/>
        </w:rPr>
        <w:t>ocial</w:t>
      </w:r>
    </w:p>
    <w:p w14:paraId="4BB2FCC7" w14:textId="34AE8F28" w:rsidR="00552BFE" w:rsidRPr="009A4429" w:rsidRDefault="1082D291" w:rsidP="304A972C">
      <w:pPr>
        <w:spacing w:after="0" w:line="240" w:lineRule="auto"/>
        <w:jc w:val="center"/>
        <w:rPr>
          <w:rFonts w:ascii="Arial" w:hAnsi="Arial" w:cs="Arial"/>
        </w:rPr>
      </w:pPr>
      <w:r w:rsidRPr="009A4429">
        <w:rPr>
          <w:rFonts w:ascii="Arial" w:hAnsi="Arial" w:cs="Arial"/>
        </w:rPr>
        <w:t>P</w:t>
      </w:r>
      <w:r w:rsidR="1C24BC36" w:rsidRPr="009A4429">
        <w:rPr>
          <w:rFonts w:ascii="Arial" w:hAnsi="Arial" w:cs="Arial"/>
        </w:rPr>
        <w:t>royecto</w:t>
      </w:r>
      <w:r w:rsidR="21401A88" w:rsidRPr="009A4429">
        <w:rPr>
          <w:rFonts w:ascii="Arial" w:hAnsi="Arial" w:cs="Arial"/>
        </w:rPr>
        <w:t xml:space="preserve"> </w:t>
      </w:r>
      <w:r w:rsidR="316E199B" w:rsidRPr="009A4429">
        <w:rPr>
          <w:rFonts w:ascii="Arial" w:hAnsi="Arial" w:cs="Arial"/>
        </w:rPr>
        <w:t>0290</w:t>
      </w:r>
      <w:r w:rsidR="063C469D" w:rsidRPr="009A4429">
        <w:rPr>
          <w:rFonts w:ascii="Arial" w:hAnsi="Arial" w:cs="Arial"/>
        </w:rPr>
        <w:t xml:space="preserve"> </w:t>
      </w:r>
    </w:p>
    <w:p w14:paraId="3FF1B76B" w14:textId="1D9C31F6" w:rsidR="00252EBA" w:rsidRPr="00DE3AEF" w:rsidRDefault="00DE3AEF" w:rsidP="00D0189C">
      <w:pPr>
        <w:spacing w:after="0" w:line="240" w:lineRule="auto"/>
        <w:jc w:val="center"/>
        <w:rPr>
          <w:rFonts w:ascii="Arial" w:hAnsi="Arial" w:cs="Arial"/>
          <w:sz w:val="20"/>
          <w:szCs w:val="20"/>
        </w:rPr>
      </w:pPr>
      <w:r w:rsidRPr="00DE3AEF">
        <w:rPr>
          <w:rFonts w:ascii="Arial" w:hAnsi="Arial" w:cs="Arial"/>
          <w:sz w:val="20"/>
          <w:szCs w:val="20"/>
        </w:rPr>
        <w:t>C</w:t>
      </w:r>
      <w:r w:rsidR="00252EBA" w:rsidRPr="00DE3AEF">
        <w:rPr>
          <w:rFonts w:ascii="Arial" w:hAnsi="Arial" w:cs="Arial"/>
          <w:sz w:val="20"/>
          <w:szCs w:val="20"/>
        </w:rPr>
        <w:t>orte 30 de septiembre 2025</w:t>
      </w:r>
    </w:p>
    <w:p w14:paraId="63AB02FD" w14:textId="77777777" w:rsidR="008478C7" w:rsidRPr="00811054" w:rsidRDefault="008478C7" w:rsidP="00D0189C">
      <w:pPr>
        <w:spacing w:after="0" w:line="240" w:lineRule="auto"/>
        <w:jc w:val="center"/>
        <w:rPr>
          <w:rFonts w:ascii="Arial" w:hAnsi="Arial" w:cs="Arial"/>
          <w:b/>
          <w:bCs/>
          <w:color w:val="FF0000"/>
        </w:rPr>
      </w:pPr>
    </w:p>
    <w:tbl>
      <w:tblPr>
        <w:tblW w:w="5454" w:type="pct"/>
        <w:tblLayout w:type="fixed"/>
        <w:tblCellMar>
          <w:left w:w="70" w:type="dxa"/>
          <w:right w:w="70" w:type="dxa"/>
        </w:tblCellMar>
        <w:tblLook w:val="04A0" w:firstRow="1" w:lastRow="0" w:firstColumn="1" w:lastColumn="0" w:noHBand="0" w:noVBand="1"/>
      </w:tblPr>
      <w:tblGrid>
        <w:gridCol w:w="273"/>
        <w:gridCol w:w="1797"/>
        <w:gridCol w:w="2024"/>
        <w:gridCol w:w="1983"/>
        <w:gridCol w:w="1843"/>
        <w:gridCol w:w="1699"/>
      </w:tblGrid>
      <w:tr w:rsidR="00AF7156" w:rsidRPr="00C703D5" w14:paraId="5A67C7B3" w14:textId="64463248" w:rsidTr="304A972C">
        <w:trPr>
          <w:trHeight w:val="555"/>
        </w:trPr>
        <w:tc>
          <w:tcPr>
            <w:tcW w:w="1076" w:type="pct"/>
            <w:gridSpan w:val="2"/>
            <w:tcBorders>
              <w:top w:val="single" w:sz="8" w:space="0" w:color="auto"/>
              <w:left w:val="single" w:sz="8" w:space="0" w:color="auto"/>
              <w:bottom w:val="single" w:sz="4" w:space="0" w:color="auto"/>
              <w:right w:val="single" w:sz="4" w:space="0" w:color="auto"/>
            </w:tcBorders>
            <w:shd w:val="clear" w:color="auto" w:fill="1F4E79" w:themeFill="accent5" w:themeFillShade="80"/>
          </w:tcPr>
          <w:p w14:paraId="39DBFF26" w14:textId="432DFCE2" w:rsidR="00AF7156" w:rsidRDefault="00AF7156" w:rsidP="008478C7">
            <w:pPr>
              <w:spacing w:after="0" w:line="240" w:lineRule="auto"/>
              <w:jc w:val="center"/>
              <w:rPr>
                <w:rFonts w:ascii="Arial" w:eastAsia="Times New Roman" w:hAnsi="Arial" w:cs="Arial"/>
                <w:b/>
                <w:bCs/>
                <w:color w:val="FFFFFF"/>
                <w:sz w:val="16"/>
                <w:szCs w:val="16"/>
                <w:lang w:eastAsia="es-CO"/>
              </w:rPr>
            </w:pPr>
            <w:r w:rsidRPr="00C703D5">
              <w:rPr>
                <w:rFonts w:ascii="Arial" w:eastAsia="Times New Roman" w:hAnsi="Arial" w:cs="Arial"/>
                <w:b/>
                <w:bCs/>
                <w:color w:val="FFFFFF"/>
                <w:sz w:val="16"/>
                <w:szCs w:val="16"/>
                <w:lang w:eastAsia="es-CO"/>
              </w:rPr>
              <w:t>Inversión ejecutada</w:t>
            </w:r>
          </w:p>
          <w:p w14:paraId="6513979D" w14:textId="72217F8E" w:rsidR="00AF7156" w:rsidRPr="00C703D5" w:rsidRDefault="00AF7156" w:rsidP="008478C7">
            <w:pPr>
              <w:spacing w:after="0" w:line="240" w:lineRule="auto"/>
              <w:jc w:val="center"/>
              <w:rPr>
                <w:rFonts w:ascii="Arial" w:eastAsia="Times New Roman" w:hAnsi="Arial" w:cs="Arial"/>
                <w:b/>
                <w:bCs/>
                <w:color w:val="FFFFFF"/>
                <w:sz w:val="16"/>
                <w:szCs w:val="16"/>
                <w:lang w:eastAsia="es-CO"/>
              </w:rPr>
            </w:pPr>
            <w:r w:rsidRPr="005D234C">
              <w:rPr>
                <w:rFonts w:ascii="Arial" w:eastAsia="Times New Roman" w:hAnsi="Arial" w:cs="Arial"/>
                <w:b/>
                <w:bCs/>
                <w:color w:val="FFFFFF"/>
                <w:sz w:val="14"/>
                <w:szCs w:val="14"/>
                <w:lang w:eastAsia="es-CO"/>
              </w:rPr>
              <w:t>(Corre</w:t>
            </w:r>
            <w:r>
              <w:rPr>
                <w:rFonts w:ascii="Arial" w:eastAsia="Times New Roman" w:hAnsi="Arial" w:cs="Arial"/>
                <w:b/>
                <w:bCs/>
                <w:color w:val="FFFFFF"/>
                <w:sz w:val="14"/>
                <w:szCs w:val="14"/>
                <w:lang w:eastAsia="es-CO"/>
              </w:rPr>
              <w:t>s</w:t>
            </w:r>
            <w:r w:rsidRPr="005D234C">
              <w:rPr>
                <w:rFonts w:ascii="Arial" w:eastAsia="Times New Roman" w:hAnsi="Arial" w:cs="Arial"/>
                <w:b/>
                <w:bCs/>
                <w:color w:val="FFFFFF"/>
                <w:sz w:val="14"/>
                <w:szCs w:val="14"/>
                <w:lang w:eastAsia="es-CO"/>
              </w:rPr>
              <w:t>ponde a la columna 3 del cuadro 1)</w:t>
            </w:r>
          </w:p>
        </w:tc>
        <w:tc>
          <w:tcPr>
            <w:tcW w:w="1052" w:type="pct"/>
            <w:tcBorders>
              <w:top w:val="single" w:sz="8" w:space="0" w:color="auto"/>
              <w:left w:val="nil"/>
              <w:bottom w:val="single" w:sz="4" w:space="0" w:color="auto"/>
              <w:right w:val="single" w:sz="8" w:space="0" w:color="auto"/>
            </w:tcBorders>
            <w:shd w:val="clear" w:color="auto" w:fill="1F4E79" w:themeFill="accent5" w:themeFillShade="80"/>
            <w:noWrap/>
            <w:vAlign w:val="center"/>
            <w:hideMark/>
          </w:tcPr>
          <w:p w14:paraId="3BAC41DE" w14:textId="2E9621AB" w:rsidR="00AF7156" w:rsidRPr="00C703D5" w:rsidRDefault="00AF7156" w:rsidP="008478C7">
            <w:pPr>
              <w:spacing w:after="0" w:line="240" w:lineRule="auto"/>
              <w:jc w:val="center"/>
              <w:rPr>
                <w:rFonts w:ascii="Arial" w:eastAsia="Times New Roman" w:hAnsi="Arial" w:cs="Arial"/>
                <w:b/>
                <w:bCs/>
                <w:color w:val="FFFFFF"/>
                <w:sz w:val="16"/>
                <w:szCs w:val="16"/>
                <w:lang w:eastAsia="es-CO"/>
              </w:rPr>
            </w:pPr>
            <w:proofErr w:type="spellStart"/>
            <w:r w:rsidRPr="00C703D5">
              <w:rPr>
                <w:rFonts w:ascii="Arial" w:eastAsia="Times New Roman" w:hAnsi="Arial" w:cs="Arial"/>
                <w:b/>
                <w:bCs/>
                <w:color w:val="FFFFFF"/>
                <w:sz w:val="16"/>
                <w:szCs w:val="16"/>
                <w:lang w:eastAsia="es-CO"/>
              </w:rPr>
              <w:t>Nro</w:t>
            </w:r>
            <w:proofErr w:type="spellEnd"/>
            <w:r w:rsidRPr="00C703D5">
              <w:rPr>
                <w:rFonts w:ascii="Arial" w:eastAsia="Times New Roman" w:hAnsi="Arial" w:cs="Arial"/>
                <w:b/>
                <w:bCs/>
                <w:color w:val="FFFFFF"/>
                <w:sz w:val="16"/>
                <w:szCs w:val="16"/>
                <w:lang w:eastAsia="es-CO"/>
              </w:rPr>
              <w:t xml:space="preserve"> de personas beneficiadas</w:t>
            </w:r>
          </w:p>
        </w:tc>
        <w:tc>
          <w:tcPr>
            <w:tcW w:w="1031" w:type="pct"/>
            <w:tcBorders>
              <w:top w:val="single" w:sz="8" w:space="0" w:color="auto"/>
              <w:left w:val="nil"/>
              <w:bottom w:val="single" w:sz="4" w:space="0" w:color="auto"/>
              <w:right w:val="single" w:sz="8" w:space="0" w:color="auto"/>
            </w:tcBorders>
            <w:shd w:val="clear" w:color="auto" w:fill="1F4E79" w:themeFill="accent5" w:themeFillShade="80"/>
            <w:vAlign w:val="center"/>
          </w:tcPr>
          <w:p w14:paraId="7A4CE1F5" w14:textId="1B30DD70" w:rsidR="00AF7156" w:rsidRPr="00C703D5" w:rsidRDefault="00AF7156" w:rsidP="008478C7">
            <w:pPr>
              <w:spacing w:after="0" w:line="240" w:lineRule="auto"/>
              <w:jc w:val="center"/>
              <w:rPr>
                <w:rFonts w:ascii="Arial" w:eastAsia="Times New Roman" w:hAnsi="Arial" w:cs="Arial"/>
                <w:b/>
                <w:bCs/>
                <w:color w:val="FFFFFF"/>
                <w:sz w:val="16"/>
                <w:szCs w:val="16"/>
                <w:lang w:eastAsia="es-CO"/>
              </w:rPr>
            </w:pPr>
            <w:r w:rsidRPr="00C703D5">
              <w:rPr>
                <w:rFonts w:ascii="Arial" w:eastAsia="Times New Roman" w:hAnsi="Arial" w:cs="Arial"/>
                <w:b/>
                <w:bCs/>
                <w:color w:val="FFFFFF"/>
                <w:sz w:val="16"/>
                <w:szCs w:val="16"/>
                <w:lang w:eastAsia="es-CO"/>
              </w:rPr>
              <w:t>Descripción población beneficiada</w:t>
            </w:r>
          </w:p>
        </w:tc>
        <w:tc>
          <w:tcPr>
            <w:tcW w:w="958" w:type="pct"/>
            <w:tcBorders>
              <w:top w:val="single" w:sz="8" w:space="0" w:color="auto"/>
              <w:left w:val="nil"/>
              <w:bottom w:val="single" w:sz="4" w:space="0" w:color="auto"/>
              <w:right w:val="single" w:sz="8" w:space="0" w:color="auto"/>
            </w:tcBorders>
            <w:shd w:val="clear" w:color="auto" w:fill="1F4E79" w:themeFill="accent5" w:themeFillShade="80"/>
            <w:vAlign w:val="center"/>
          </w:tcPr>
          <w:p w14:paraId="39572D07" w14:textId="76AD2C42" w:rsidR="00AF7156" w:rsidRPr="00C703D5" w:rsidRDefault="00AF7156" w:rsidP="008478C7">
            <w:pPr>
              <w:spacing w:after="0" w:line="240" w:lineRule="auto"/>
              <w:jc w:val="center"/>
              <w:rPr>
                <w:rFonts w:ascii="Arial" w:eastAsia="Times New Roman" w:hAnsi="Arial" w:cs="Arial"/>
                <w:b/>
                <w:bCs/>
                <w:color w:val="FFFFFF"/>
                <w:sz w:val="16"/>
                <w:szCs w:val="16"/>
                <w:lang w:eastAsia="es-CO"/>
              </w:rPr>
            </w:pPr>
            <w:r w:rsidRPr="00C703D5">
              <w:rPr>
                <w:rFonts w:ascii="Arial" w:eastAsia="Times New Roman" w:hAnsi="Arial" w:cs="Arial"/>
                <w:b/>
                <w:bCs/>
                <w:color w:val="FFFFFF"/>
                <w:sz w:val="16"/>
                <w:szCs w:val="16"/>
                <w:lang w:eastAsia="es-CO"/>
              </w:rPr>
              <w:t>Número empleos Directos generados</w:t>
            </w:r>
          </w:p>
        </w:tc>
        <w:tc>
          <w:tcPr>
            <w:tcW w:w="883" w:type="pct"/>
            <w:tcBorders>
              <w:top w:val="single" w:sz="8" w:space="0" w:color="auto"/>
              <w:left w:val="nil"/>
              <w:bottom w:val="single" w:sz="4" w:space="0" w:color="auto"/>
              <w:right w:val="single" w:sz="8" w:space="0" w:color="auto"/>
            </w:tcBorders>
            <w:shd w:val="clear" w:color="auto" w:fill="1F4E79" w:themeFill="accent5" w:themeFillShade="80"/>
            <w:vAlign w:val="center"/>
          </w:tcPr>
          <w:p w14:paraId="7403E824" w14:textId="357C6140" w:rsidR="00AF7156" w:rsidRPr="00C703D5" w:rsidRDefault="00AF7156" w:rsidP="008478C7">
            <w:pPr>
              <w:spacing w:after="0" w:line="240" w:lineRule="auto"/>
              <w:jc w:val="center"/>
              <w:rPr>
                <w:rFonts w:ascii="Arial" w:eastAsia="Times New Roman" w:hAnsi="Arial" w:cs="Arial"/>
                <w:b/>
                <w:bCs/>
                <w:color w:val="FFFFFF"/>
                <w:sz w:val="16"/>
                <w:szCs w:val="16"/>
                <w:lang w:eastAsia="es-CO"/>
              </w:rPr>
            </w:pPr>
            <w:r w:rsidRPr="00C703D5">
              <w:rPr>
                <w:rFonts w:ascii="Arial" w:eastAsia="Times New Roman" w:hAnsi="Arial" w:cs="Arial"/>
                <w:b/>
                <w:bCs/>
                <w:color w:val="FFFFFF"/>
                <w:sz w:val="16"/>
                <w:szCs w:val="16"/>
                <w:lang w:eastAsia="es-CO"/>
              </w:rPr>
              <w:t>Número empleos Indirectos generados</w:t>
            </w:r>
          </w:p>
        </w:tc>
      </w:tr>
      <w:tr w:rsidR="00483BF5" w:rsidRPr="00C703D5" w14:paraId="224B9E18" w14:textId="4F68B037" w:rsidTr="304A972C">
        <w:trPr>
          <w:trHeight w:val="300"/>
        </w:trPr>
        <w:tc>
          <w:tcPr>
            <w:tcW w:w="142" w:type="pct"/>
            <w:tcBorders>
              <w:top w:val="nil"/>
              <w:left w:val="single" w:sz="8" w:space="0" w:color="auto"/>
              <w:bottom w:val="single" w:sz="4" w:space="0" w:color="auto"/>
              <w:right w:val="single" w:sz="4" w:space="0" w:color="auto"/>
            </w:tcBorders>
            <w:shd w:val="clear" w:color="auto" w:fill="FFFFFF" w:themeFill="background1"/>
          </w:tcPr>
          <w:p w14:paraId="1CF5D2A2" w14:textId="018628A5" w:rsidR="00483BF5" w:rsidRPr="00C703D5" w:rsidRDefault="00483BF5" w:rsidP="00483BF5">
            <w:pPr>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w:t>
            </w:r>
          </w:p>
        </w:tc>
        <w:tc>
          <w:tcPr>
            <w:tcW w:w="934"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41F358E0" w14:textId="36BF205D" w:rsidR="00483BF5" w:rsidRPr="00C703D5" w:rsidRDefault="00483BF5" w:rsidP="00483BF5">
            <w:pPr>
              <w:spacing w:after="0" w:line="240" w:lineRule="auto"/>
              <w:jc w:val="center"/>
              <w:rPr>
                <w:rFonts w:ascii="Arial" w:eastAsia="Times New Roman" w:hAnsi="Arial" w:cs="Arial"/>
                <w:b/>
                <w:bCs/>
                <w:color w:val="000000" w:themeColor="text1"/>
                <w:sz w:val="16"/>
                <w:szCs w:val="16"/>
                <w:lang w:eastAsia="es-CO"/>
              </w:rPr>
            </w:pPr>
          </w:p>
          <w:p w14:paraId="2F8AB74A" w14:textId="03E6FAFD" w:rsidR="00483BF5" w:rsidRPr="00C703D5" w:rsidRDefault="00483BF5" w:rsidP="00483BF5">
            <w:pPr>
              <w:spacing w:after="0" w:line="240" w:lineRule="auto"/>
              <w:jc w:val="center"/>
              <w:rPr>
                <w:rFonts w:ascii="Arial" w:eastAsia="Times New Roman" w:hAnsi="Arial" w:cs="Arial"/>
                <w:b/>
                <w:bCs/>
                <w:color w:val="000000" w:themeColor="text1"/>
                <w:sz w:val="16"/>
                <w:szCs w:val="16"/>
                <w:lang w:eastAsia="es-CO"/>
              </w:rPr>
            </w:pPr>
            <w:r w:rsidRPr="304A972C">
              <w:rPr>
                <w:rFonts w:ascii="Arial" w:eastAsia="Times New Roman" w:hAnsi="Arial" w:cs="Arial"/>
                <w:b/>
                <w:bCs/>
                <w:color w:val="000000" w:themeColor="text1"/>
                <w:sz w:val="16"/>
                <w:szCs w:val="16"/>
                <w:lang w:eastAsia="es-CO"/>
              </w:rPr>
              <w:t>Adelantar la supervisión arquitectónica durante la etapa de construcción para la puesta en funcionamiento de la nueva sede del comando de la policía metropolitana de Bogotá MEBOG</w:t>
            </w:r>
          </w:p>
          <w:p w14:paraId="5A650700" w14:textId="521DB0BB" w:rsidR="00483BF5" w:rsidRPr="00C703D5" w:rsidRDefault="00483BF5" w:rsidP="00483BF5">
            <w:pPr>
              <w:spacing w:after="0" w:line="240" w:lineRule="auto"/>
              <w:jc w:val="center"/>
              <w:rPr>
                <w:rFonts w:ascii="Arial" w:eastAsia="Times New Roman" w:hAnsi="Arial" w:cs="Arial"/>
                <w:b/>
                <w:bCs/>
                <w:color w:val="000000" w:themeColor="text1"/>
                <w:sz w:val="16"/>
                <w:szCs w:val="16"/>
                <w:lang w:eastAsia="es-CO"/>
              </w:rPr>
            </w:pPr>
          </w:p>
        </w:tc>
        <w:tc>
          <w:tcPr>
            <w:tcW w:w="1052" w:type="pct"/>
            <w:tcBorders>
              <w:top w:val="nil"/>
              <w:left w:val="nil"/>
              <w:bottom w:val="single" w:sz="4" w:space="0" w:color="auto"/>
              <w:right w:val="single" w:sz="8" w:space="0" w:color="auto"/>
            </w:tcBorders>
            <w:shd w:val="clear" w:color="auto" w:fill="FFFFFF" w:themeFill="background1"/>
            <w:noWrap/>
            <w:vAlign w:val="center"/>
            <w:hideMark/>
          </w:tcPr>
          <w:p w14:paraId="324AB8D0" w14:textId="75449BED" w:rsidR="00483BF5" w:rsidRDefault="00483BF5" w:rsidP="00483BF5">
            <w:pPr>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Corresponde al pago de pasivo del contrato </w:t>
            </w:r>
            <w:r w:rsidRPr="00221E2C">
              <w:rPr>
                <w:rFonts w:ascii="Arial" w:eastAsia="Times New Roman" w:hAnsi="Arial" w:cs="Arial"/>
                <w:color w:val="000000"/>
                <w:sz w:val="16"/>
                <w:szCs w:val="16"/>
                <w:lang w:eastAsia="es-CO"/>
              </w:rPr>
              <w:t>N.863 DE 2019</w:t>
            </w:r>
            <w:r>
              <w:rPr>
                <w:rFonts w:ascii="Arial" w:eastAsia="Times New Roman" w:hAnsi="Arial" w:cs="Arial"/>
                <w:color w:val="000000"/>
                <w:sz w:val="16"/>
                <w:szCs w:val="16"/>
                <w:lang w:eastAsia="es-CO"/>
              </w:rPr>
              <w:t>.</w:t>
            </w:r>
          </w:p>
          <w:p w14:paraId="70CA7732" w14:textId="77A0C546" w:rsidR="00483BF5" w:rsidRPr="00C703D5" w:rsidRDefault="00483BF5" w:rsidP="00483BF5">
            <w:pPr>
              <w:spacing w:after="0" w:line="240" w:lineRule="auto"/>
              <w:jc w:val="center"/>
              <w:rPr>
                <w:rFonts w:ascii="Arial" w:eastAsia="Times New Roman" w:hAnsi="Arial" w:cs="Arial"/>
                <w:color w:val="000000"/>
                <w:sz w:val="16"/>
                <w:szCs w:val="16"/>
                <w:lang w:eastAsia="es-CO"/>
              </w:rPr>
            </w:pPr>
            <w:r w:rsidRPr="0038424E">
              <w:rPr>
                <w:rFonts w:ascii="Arial" w:eastAsia="Times New Roman" w:hAnsi="Arial" w:cs="Arial"/>
                <w:color w:val="000000"/>
                <w:sz w:val="16"/>
                <w:szCs w:val="16"/>
                <w:lang w:eastAsia="es-CO"/>
              </w:rPr>
              <w:t>8.000.000 habitantes aproximadamente. Corresponde a la población de Bogotá que se beneficia del fortalecimiento institucional y operativo de la Policía Metropolitana, mejorando la capacidad de respuesta y la percepción de seguridad ciudadana.</w:t>
            </w:r>
          </w:p>
        </w:tc>
        <w:tc>
          <w:tcPr>
            <w:tcW w:w="1031" w:type="pct"/>
            <w:tcBorders>
              <w:top w:val="nil"/>
              <w:left w:val="nil"/>
              <w:bottom w:val="single" w:sz="4" w:space="0" w:color="auto"/>
              <w:right w:val="single" w:sz="8" w:space="0" w:color="auto"/>
            </w:tcBorders>
            <w:shd w:val="clear" w:color="auto" w:fill="FFFFFF" w:themeFill="background1"/>
          </w:tcPr>
          <w:p w14:paraId="6DBCF3BB" w14:textId="641EB8EC" w:rsidR="00483BF5" w:rsidRDefault="00483BF5" w:rsidP="00483BF5">
            <w:pPr>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Corresponde al pago de pasivo del contrato </w:t>
            </w:r>
            <w:r w:rsidRPr="00221E2C">
              <w:rPr>
                <w:rFonts w:ascii="Arial" w:eastAsia="Times New Roman" w:hAnsi="Arial" w:cs="Arial"/>
                <w:color w:val="000000"/>
                <w:sz w:val="16"/>
                <w:szCs w:val="16"/>
                <w:lang w:eastAsia="es-CO"/>
              </w:rPr>
              <w:t>N.863 DE 2019</w:t>
            </w:r>
            <w:r>
              <w:rPr>
                <w:rFonts w:ascii="Arial" w:eastAsia="Times New Roman" w:hAnsi="Arial" w:cs="Arial"/>
                <w:color w:val="000000"/>
                <w:sz w:val="16"/>
                <w:szCs w:val="16"/>
                <w:lang w:eastAsia="es-CO"/>
              </w:rPr>
              <w:t>.</w:t>
            </w:r>
          </w:p>
          <w:p w14:paraId="515986AC" w14:textId="04DF3CF5" w:rsidR="00483BF5" w:rsidRPr="00C703D5" w:rsidRDefault="00483BF5" w:rsidP="00483BF5">
            <w:pPr>
              <w:spacing w:after="0" w:line="240" w:lineRule="auto"/>
              <w:jc w:val="center"/>
              <w:rPr>
                <w:rFonts w:ascii="Arial" w:eastAsia="Times New Roman" w:hAnsi="Arial" w:cs="Arial"/>
                <w:color w:val="000000"/>
                <w:sz w:val="16"/>
                <w:szCs w:val="16"/>
                <w:lang w:eastAsia="es-CO"/>
              </w:rPr>
            </w:pPr>
            <w:r w:rsidRPr="0038424E">
              <w:rPr>
                <w:rFonts w:ascii="Arial" w:eastAsia="Times New Roman" w:hAnsi="Arial" w:cs="Arial"/>
                <w:color w:val="000000"/>
                <w:sz w:val="16"/>
                <w:szCs w:val="16"/>
                <w:lang w:eastAsia="es-CO"/>
              </w:rPr>
              <w:t>Ciudadanía bogotana en general, con énfasis en comunidades urbanas de las 20 localidades, funcionarios policiales, personal administrativo y habitantes de zonas con mayores índices de criminalidad.</w:t>
            </w:r>
          </w:p>
        </w:tc>
        <w:tc>
          <w:tcPr>
            <w:tcW w:w="958" w:type="pct"/>
            <w:tcBorders>
              <w:top w:val="nil"/>
              <w:left w:val="nil"/>
              <w:bottom w:val="single" w:sz="4" w:space="0" w:color="auto"/>
              <w:right w:val="single" w:sz="8" w:space="0" w:color="auto"/>
            </w:tcBorders>
            <w:shd w:val="clear" w:color="auto" w:fill="FFFFFF" w:themeFill="background1"/>
          </w:tcPr>
          <w:p w14:paraId="03322566" w14:textId="09A9303F" w:rsidR="00483BF5" w:rsidRDefault="00483BF5" w:rsidP="00483BF5">
            <w:pPr>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Corresponde al pago de pasivo del contrato </w:t>
            </w:r>
            <w:r w:rsidRPr="00221E2C">
              <w:rPr>
                <w:rFonts w:ascii="Arial" w:eastAsia="Times New Roman" w:hAnsi="Arial" w:cs="Arial"/>
                <w:color w:val="000000"/>
                <w:sz w:val="16"/>
                <w:szCs w:val="16"/>
                <w:lang w:eastAsia="es-CO"/>
              </w:rPr>
              <w:t>N.863 DE 2019</w:t>
            </w:r>
            <w:r>
              <w:rPr>
                <w:rFonts w:ascii="Arial" w:eastAsia="Times New Roman" w:hAnsi="Arial" w:cs="Arial"/>
                <w:color w:val="000000"/>
                <w:sz w:val="16"/>
                <w:szCs w:val="16"/>
                <w:lang w:eastAsia="es-CO"/>
              </w:rPr>
              <w:t>.</w:t>
            </w:r>
          </w:p>
          <w:p w14:paraId="0E7C9DAE" w14:textId="35D17BD8" w:rsidR="00483BF5" w:rsidRPr="00C703D5" w:rsidRDefault="00483BF5" w:rsidP="00483BF5">
            <w:pPr>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w:t>
            </w:r>
            <w:r w:rsidRPr="0038424E">
              <w:rPr>
                <w:rFonts w:ascii="Arial" w:eastAsia="Times New Roman" w:hAnsi="Arial" w:cs="Arial"/>
                <w:color w:val="000000"/>
                <w:sz w:val="16"/>
                <w:szCs w:val="16"/>
                <w:lang w:eastAsia="es-CO"/>
              </w:rPr>
              <w:t>orresponde al equipo profesional y técnico encargado de la supervisión arquitectónica (arquitectos, ingenieros, delineantes, técnicos HSEQ y personal de apoyo administrativo).</w:t>
            </w:r>
          </w:p>
        </w:tc>
        <w:tc>
          <w:tcPr>
            <w:tcW w:w="883" w:type="pct"/>
            <w:tcBorders>
              <w:top w:val="nil"/>
              <w:left w:val="nil"/>
              <w:bottom w:val="single" w:sz="4" w:space="0" w:color="auto"/>
              <w:right w:val="single" w:sz="8" w:space="0" w:color="auto"/>
            </w:tcBorders>
            <w:shd w:val="clear" w:color="auto" w:fill="FFFFFF" w:themeFill="background1"/>
          </w:tcPr>
          <w:p w14:paraId="4088D361" w14:textId="3AAC93B0" w:rsidR="00483BF5" w:rsidRDefault="00483BF5" w:rsidP="00483BF5">
            <w:pPr>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Corresponde al pago de pasivo del contrato </w:t>
            </w:r>
            <w:r w:rsidRPr="00221E2C">
              <w:rPr>
                <w:rFonts w:ascii="Arial" w:eastAsia="Times New Roman" w:hAnsi="Arial" w:cs="Arial"/>
                <w:color w:val="000000"/>
                <w:sz w:val="16"/>
                <w:szCs w:val="16"/>
                <w:lang w:eastAsia="es-CO"/>
              </w:rPr>
              <w:t>N.863 DE 2019</w:t>
            </w:r>
            <w:r>
              <w:rPr>
                <w:rFonts w:ascii="Arial" w:eastAsia="Times New Roman" w:hAnsi="Arial" w:cs="Arial"/>
                <w:color w:val="000000"/>
                <w:sz w:val="16"/>
                <w:szCs w:val="16"/>
                <w:lang w:eastAsia="es-CO"/>
              </w:rPr>
              <w:t>.</w:t>
            </w:r>
          </w:p>
          <w:p w14:paraId="7E3D1A8C" w14:textId="5C220CC6" w:rsidR="00483BF5" w:rsidRPr="00C703D5" w:rsidRDefault="00483BF5" w:rsidP="00483BF5">
            <w:pPr>
              <w:spacing w:after="0" w:line="240" w:lineRule="auto"/>
              <w:jc w:val="center"/>
              <w:rPr>
                <w:rFonts w:ascii="Arial" w:eastAsia="Times New Roman" w:hAnsi="Arial" w:cs="Arial"/>
                <w:color w:val="000000"/>
                <w:sz w:val="16"/>
                <w:szCs w:val="16"/>
                <w:lang w:eastAsia="es-CO"/>
              </w:rPr>
            </w:pPr>
            <w:r w:rsidRPr="0038424E">
              <w:rPr>
                <w:rFonts w:ascii="Arial" w:eastAsia="Times New Roman" w:hAnsi="Arial" w:cs="Arial"/>
                <w:color w:val="000000"/>
                <w:sz w:val="16"/>
                <w:szCs w:val="16"/>
                <w:lang w:eastAsia="es-CO"/>
              </w:rPr>
              <w:t>Asociados a servicios de apoyo (logística, transporte, alimentación, vigilancia, mensajería, mantenimiento y suministros técnicos).</w:t>
            </w:r>
          </w:p>
        </w:tc>
      </w:tr>
      <w:tr w:rsidR="00483BF5" w:rsidRPr="00C703D5" w14:paraId="5D6A169A" w14:textId="3CDD142D" w:rsidTr="304A972C">
        <w:trPr>
          <w:trHeight w:val="300"/>
        </w:trPr>
        <w:tc>
          <w:tcPr>
            <w:tcW w:w="142" w:type="pct"/>
            <w:tcBorders>
              <w:top w:val="nil"/>
              <w:left w:val="single" w:sz="8" w:space="0" w:color="auto"/>
              <w:bottom w:val="single" w:sz="4" w:space="0" w:color="auto"/>
              <w:right w:val="single" w:sz="4" w:space="0" w:color="auto"/>
            </w:tcBorders>
            <w:shd w:val="clear" w:color="auto" w:fill="FFFFFF" w:themeFill="background1"/>
          </w:tcPr>
          <w:p w14:paraId="759EA2B6" w14:textId="12D1F4F8" w:rsidR="00483BF5" w:rsidRPr="00C703D5" w:rsidRDefault="00483BF5" w:rsidP="00483BF5">
            <w:pPr>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w:t>
            </w:r>
          </w:p>
        </w:tc>
        <w:tc>
          <w:tcPr>
            <w:tcW w:w="934"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615CDB93" w14:textId="747BF884" w:rsidR="00483BF5" w:rsidRPr="00C703D5" w:rsidRDefault="00483BF5" w:rsidP="00483BF5">
            <w:pPr>
              <w:spacing w:after="0" w:line="240" w:lineRule="auto"/>
              <w:jc w:val="center"/>
              <w:rPr>
                <w:rFonts w:ascii="Arial" w:eastAsia="Times New Roman" w:hAnsi="Arial" w:cs="Arial"/>
                <w:b/>
                <w:bCs/>
                <w:color w:val="000000" w:themeColor="text1"/>
                <w:sz w:val="16"/>
                <w:szCs w:val="16"/>
                <w:lang w:eastAsia="es-CO"/>
              </w:rPr>
            </w:pPr>
          </w:p>
          <w:p w14:paraId="2CB8228A" w14:textId="3D708B3B" w:rsidR="00483BF5" w:rsidRPr="00C703D5" w:rsidRDefault="00483BF5" w:rsidP="00483BF5">
            <w:pPr>
              <w:spacing w:after="0" w:line="240" w:lineRule="auto"/>
              <w:jc w:val="center"/>
              <w:rPr>
                <w:rFonts w:ascii="Arial" w:eastAsia="Times New Roman" w:hAnsi="Arial" w:cs="Arial"/>
                <w:b/>
                <w:bCs/>
                <w:color w:val="000000" w:themeColor="text1"/>
                <w:sz w:val="16"/>
                <w:szCs w:val="16"/>
                <w:lang w:eastAsia="es-CO"/>
              </w:rPr>
            </w:pPr>
            <w:r w:rsidRPr="304A972C">
              <w:rPr>
                <w:rFonts w:ascii="Arial" w:eastAsia="Times New Roman" w:hAnsi="Arial" w:cs="Arial"/>
                <w:b/>
                <w:bCs/>
                <w:color w:val="000000" w:themeColor="text1"/>
                <w:sz w:val="16"/>
                <w:szCs w:val="16"/>
                <w:lang w:eastAsia="es-CO"/>
              </w:rPr>
              <w:t xml:space="preserve">Interventoría a la construcción nueva </w:t>
            </w:r>
            <w:r w:rsidRPr="304A972C">
              <w:rPr>
                <w:rFonts w:ascii="Arial" w:eastAsia="Times New Roman" w:hAnsi="Arial" w:cs="Arial"/>
                <w:b/>
                <w:bCs/>
                <w:color w:val="000000" w:themeColor="text1"/>
                <w:sz w:val="16"/>
                <w:szCs w:val="16"/>
                <w:lang w:eastAsia="es-CO"/>
              </w:rPr>
              <w:lastRenderedPageBreak/>
              <w:t>sede comando MEBOG</w:t>
            </w:r>
          </w:p>
          <w:p w14:paraId="449640B2" w14:textId="0C6BF1F0" w:rsidR="00483BF5" w:rsidRPr="00C703D5" w:rsidRDefault="00483BF5" w:rsidP="00483BF5">
            <w:pPr>
              <w:spacing w:after="0" w:line="240" w:lineRule="auto"/>
              <w:jc w:val="center"/>
              <w:rPr>
                <w:rFonts w:ascii="Arial" w:eastAsia="Times New Roman" w:hAnsi="Arial" w:cs="Arial"/>
                <w:b/>
                <w:bCs/>
                <w:color w:val="000000" w:themeColor="text1"/>
                <w:sz w:val="16"/>
                <w:szCs w:val="16"/>
                <w:lang w:eastAsia="es-CO"/>
              </w:rPr>
            </w:pPr>
          </w:p>
        </w:tc>
        <w:tc>
          <w:tcPr>
            <w:tcW w:w="1052" w:type="pct"/>
            <w:tcBorders>
              <w:top w:val="nil"/>
              <w:left w:val="nil"/>
              <w:bottom w:val="single" w:sz="4" w:space="0" w:color="auto"/>
              <w:right w:val="single" w:sz="8" w:space="0" w:color="auto"/>
            </w:tcBorders>
            <w:shd w:val="clear" w:color="auto" w:fill="FFFFFF" w:themeFill="background1"/>
            <w:noWrap/>
            <w:vAlign w:val="center"/>
            <w:hideMark/>
          </w:tcPr>
          <w:p w14:paraId="2150EE49" w14:textId="09AAA6A0" w:rsidR="00483BF5" w:rsidRDefault="00483BF5" w:rsidP="00483BF5">
            <w:pPr>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lastRenderedPageBreak/>
              <w:t xml:space="preserve">Corresponde al pago de pasivo del contrato </w:t>
            </w:r>
            <w:r w:rsidRPr="00221E2C">
              <w:rPr>
                <w:rFonts w:ascii="Arial" w:eastAsia="Times New Roman" w:hAnsi="Arial" w:cs="Arial"/>
                <w:color w:val="000000"/>
                <w:sz w:val="16"/>
                <w:szCs w:val="16"/>
                <w:lang w:eastAsia="es-CO"/>
              </w:rPr>
              <w:t>N.</w:t>
            </w:r>
            <w:r>
              <w:rPr>
                <w:rFonts w:ascii="Arial" w:eastAsia="Times New Roman" w:hAnsi="Arial" w:cs="Arial"/>
                <w:color w:val="000000"/>
                <w:sz w:val="16"/>
                <w:szCs w:val="16"/>
                <w:lang w:eastAsia="es-CO"/>
              </w:rPr>
              <w:t>1129</w:t>
            </w:r>
            <w:r w:rsidRPr="00221E2C">
              <w:rPr>
                <w:rFonts w:ascii="Arial" w:eastAsia="Times New Roman" w:hAnsi="Arial" w:cs="Arial"/>
                <w:color w:val="000000"/>
                <w:sz w:val="16"/>
                <w:szCs w:val="16"/>
                <w:lang w:eastAsia="es-CO"/>
              </w:rPr>
              <w:t xml:space="preserve"> DE 201</w:t>
            </w:r>
            <w:r>
              <w:rPr>
                <w:rFonts w:ascii="Arial" w:eastAsia="Times New Roman" w:hAnsi="Arial" w:cs="Arial"/>
                <w:color w:val="000000"/>
                <w:sz w:val="16"/>
                <w:szCs w:val="16"/>
                <w:lang w:eastAsia="es-CO"/>
              </w:rPr>
              <w:t>8.</w:t>
            </w:r>
          </w:p>
          <w:p w14:paraId="533CC54E" w14:textId="38D21EA4" w:rsidR="00483BF5" w:rsidRPr="00C703D5" w:rsidRDefault="00483BF5" w:rsidP="00483BF5">
            <w:pPr>
              <w:spacing w:after="0" w:line="240" w:lineRule="auto"/>
              <w:jc w:val="center"/>
              <w:rPr>
                <w:rFonts w:ascii="Arial" w:eastAsia="Times New Roman" w:hAnsi="Arial" w:cs="Arial"/>
                <w:color w:val="000000"/>
                <w:sz w:val="16"/>
                <w:szCs w:val="16"/>
                <w:lang w:eastAsia="es-CO"/>
              </w:rPr>
            </w:pPr>
            <w:r w:rsidRPr="0038424E">
              <w:rPr>
                <w:rFonts w:ascii="Arial" w:eastAsia="Times New Roman" w:hAnsi="Arial" w:cs="Arial"/>
                <w:color w:val="000000"/>
                <w:sz w:val="16"/>
                <w:szCs w:val="16"/>
                <w:lang w:eastAsia="es-CO"/>
              </w:rPr>
              <w:lastRenderedPageBreak/>
              <w:t>8.000.000 habitantes aproximadamente. Se mantiene el alcance de impacto poblacional de toda la ciudad, dado que la interventoría asegura la calidad y correcta ejecución de la infraestructura policial que presta servicio a toda Bogotá.</w:t>
            </w:r>
          </w:p>
        </w:tc>
        <w:tc>
          <w:tcPr>
            <w:tcW w:w="1031" w:type="pct"/>
            <w:tcBorders>
              <w:top w:val="nil"/>
              <w:left w:val="nil"/>
              <w:bottom w:val="single" w:sz="4" w:space="0" w:color="auto"/>
              <w:right w:val="single" w:sz="8" w:space="0" w:color="auto"/>
            </w:tcBorders>
            <w:shd w:val="clear" w:color="auto" w:fill="FFFFFF" w:themeFill="background1"/>
          </w:tcPr>
          <w:p w14:paraId="6FEE554A" w14:textId="72C6F9E0" w:rsidR="00483BF5" w:rsidRDefault="00483BF5" w:rsidP="00483BF5">
            <w:pPr>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lastRenderedPageBreak/>
              <w:t xml:space="preserve">Corresponde al pago de pasivo del contrato </w:t>
            </w:r>
            <w:r w:rsidRPr="00221E2C">
              <w:rPr>
                <w:rFonts w:ascii="Arial" w:eastAsia="Times New Roman" w:hAnsi="Arial" w:cs="Arial"/>
                <w:color w:val="000000"/>
                <w:sz w:val="16"/>
                <w:szCs w:val="16"/>
                <w:lang w:eastAsia="es-CO"/>
              </w:rPr>
              <w:t>N.</w:t>
            </w:r>
            <w:r>
              <w:rPr>
                <w:rFonts w:ascii="Arial" w:eastAsia="Times New Roman" w:hAnsi="Arial" w:cs="Arial"/>
                <w:color w:val="000000"/>
                <w:sz w:val="16"/>
                <w:szCs w:val="16"/>
                <w:lang w:eastAsia="es-CO"/>
              </w:rPr>
              <w:t>1129</w:t>
            </w:r>
            <w:r w:rsidRPr="00221E2C">
              <w:rPr>
                <w:rFonts w:ascii="Arial" w:eastAsia="Times New Roman" w:hAnsi="Arial" w:cs="Arial"/>
                <w:color w:val="000000"/>
                <w:sz w:val="16"/>
                <w:szCs w:val="16"/>
                <w:lang w:eastAsia="es-CO"/>
              </w:rPr>
              <w:t xml:space="preserve"> DE 201</w:t>
            </w:r>
            <w:r>
              <w:rPr>
                <w:rFonts w:ascii="Arial" w:eastAsia="Times New Roman" w:hAnsi="Arial" w:cs="Arial"/>
                <w:color w:val="000000"/>
                <w:sz w:val="16"/>
                <w:szCs w:val="16"/>
                <w:lang w:eastAsia="es-CO"/>
              </w:rPr>
              <w:t>8.</w:t>
            </w:r>
          </w:p>
          <w:p w14:paraId="53150E7F" w14:textId="254ADE50" w:rsidR="00483BF5" w:rsidRPr="00C703D5" w:rsidRDefault="00483BF5" w:rsidP="00483BF5">
            <w:pPr>
              <w:spacing w:after="0" w:line="240" w:lineRule="auto"/>
              <w:jc w:val="center"/>
              <w:rPr>
                <w:rFonts w:ascii="Arial" w:eastAsia="Times New Roman" w:hAnsi="Arial" w:cs="Arial"/>
                <w:color w:val="000000"/>
                <w:sz w:val="16"/>
                <w:szCs w:val="16"/>
                <w:lang w:eastAsia="es-CO"/>
              </w:rPr>
            </w:pPr>
            <w:r w:rsidRPr="0038424E">
              <w:rPr>
                <w:rFonts w:ascii="Arial" w:eastAsia="Times New Roman" w:hAnsi="Arial" w:cs="Arial"/>
                <w:color w:val="000000"/>
                <w:sz w:val="16"/>
                <w:szCs w:val="16"/>
                <w:lang w:eastAsia="es-CO"/>
              </w:rPr>
              <w:lastRenderedPageBreak/>
              <w:t>Habitantes de Bogotá, especialmente población vulnerable afectada por la criminalidad, mujeres, jóvenes y niños en entornos con menor percepción de seguridad. También beneficia al cuerpo policial que contará con espacios más seguros y funcionales.</w:t>
            </w:r>
          </w:p>
        </w:tc>
        <w:tc>
          <w:tcPr>
            <w:tcW w:w="958" w:type="pct"/>
            <w:tcBorders>
              <w:top w:val="nil"/>
              <w:left w:val="nil"/>
              <w:bottom w:val="single" w:sz="4" w:space="0" w:color="auto"/>
              <w:right w:val="single" w:sz="8" w:space="0" w:color="auto"/>
            </w:tcBorders>
            <w:shd w:val="clear" w:color="auto" w:fill="FFFFFF" w:themeFill="background1"/>
          </w:tcPr>
          <w:p w14:paraId="43112AA3" w14:textId="443F623A" w:rsidR="00483BF5" w:rsidRPr="00C703D5" w:rsidRDefault="00483BF5" w:rsidP="00483BF5">
            <w:pPr>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lastRenderedPageBreak/>
              <w:t xml:space="preserve">Corresponde al pago de pasivo del contrato </w:t>
            </w:r>
            <w:r w:rsidRPr="00221E2C">
              <w:rPr>
                <w:rFonts w:ascii="Arial" w:eastAsia="Times New Roman" w:hAnsi="Arial" w:cs="Arial"/>
                <w:color w:val="000000"/>
                <w:sz w:val="16"/>
                <w:szCs w:val="16"/>
                <w:lang w:eastAsia="es-CO"/>
              </w:rPr>
              <w:t>N.</w:t>
            </w:r>
            <w:r>
              <w:rPr>
                <w:rFonts w:ascii="Arial" w:eastAsia="Times New Roman" w:hAnsi="Arial" w:cs="Arial"/>
                <w:color w:val="000000"/>
                <w:sz w:val="16"/>
                <w:szCs w:val="16"/>
                <w:lang w:eastAsia="es-CO"/>
              </w:rPr>
              <w:t>1129</w:t>
            </w:r>
            <w:r w:rsidRPr="00221E2C">
              <w:rPr>
                <w:rFonts w:ascii="Arial" w:eastAsia="Times New Roman" w:hAnsi="Arial" w:cs="Arial"/>
                <w:color w:val="000000"/>
                <w:sz w:val="16"/>
                <w:szCs w:val="16"/>
                <w:lang w:eastAsia="es-CO"/>
              </w:rPr>
              <w:t xml:space="preserve"> DE 201</w:t>
            </w:r>
            <w:r>
              <w:rPr>
                <w:rFonts w:ascii="Arial" w:eastAsia="Times New Roman" w:hAnsi="Arial" w:cs="Arial"/>
                <w:color w:val="000000"/>
                <w:sz w:val="16"/>
                <w:szCs w:val="16"/>
                <w:lang w:eastAsia="es-CO"/>
              </w:rPr>
              <w:t>8. I</w:t>
            </w:r>
            <w:r w:rsidRPr="0038424E">
              <w:rPr>
                <w:rFonts w:ascii="Arial" w:eastAsia="Times New Roman" w:hAnsi="Arial" w:cs="Arial"/>
                <w:color w:val="000000"/>
                <w:sz w:val="16"/>
                <w:szCs w:val="16"/>
                <w:lang w:eastAsia="es-CO"/>
              </w:rPr>
              <w:t xml:space="preserve">ncluye personal </w:t>
            </w:r>
            <w:r w:rsidRPr="0038424E">
              <w:rPr>
                <w:rFonts w:ascii="Arial" w:eastAsia="Times New Roman" w:hAnsi="Arial" w:cs="Arial"/>
                <w:color w:val="000000"/>
                <w:sz w:val="16"/>
                <w:szCs w:val="16"/>
                <w:lang w:eastAsia="es-CO"/>
              </w:rPr>
              <w:lastRenderedPageBreak/>
              <w:t>técnico, jurídico, financiero, ambiental y administrativo de la interventoría (ingenieros civiles, arquitectos, especialistas, auxiliares y personal administrativo).</w:t>
            </w:r>
          </w:p>
        </w:tc>
        <w:tc>
          <w:tcPr>
            <w:tcW w:w="883" w:type="pct"/>
            <w:tcBorders>
              <w:top w:val="nil"/>
              <w:left w:val="nil"/>
              <w:bottom w:val="single" w:sz="4" w:space="0" w:color="auto"/>
              <w:right w:val="single" w:sz="8" w:space="0" w:color="auto"/>
            </w:tcBorders>
            <w:shd w:val="clear" w:color="auto" w:fill="FFFFFF" w:themeFill="background1"/>
          </w:tcPr>
          <w:p w14:paraId="4EA829A1" w14:textId="566CF797" w:rsidR="00483BF5" w:rsidRDefault="00483BF5" w:rsidP="00483BF5">
            <w:pPr>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lastRenderedPageBreak/>
              <w:t xml:space="preserve">Corresponde al pago de pasivo del contrato </w:t>
            </w:r>
            <w:r w:rsidRPr="00221E2C">
              <w:rPr>
                <w:rFonts w:ascii="Arial" w:eastAsia="Times New Roman" w:hAnsi="Arial" w:cs="Arial"/>
                <w:color w:val="000000"/>
                <w:sz w:val="16"/>
                <w:szCs w:val="16"/>
                <w:lang w:eastAsia="es-CO"/>
              </w:rPr>
              <w:t>N.</w:t>
            </w:r>
            <w:r>
              <w:rPr>
                <w:rFonts w:ascii="Arial" w:eastAsia="Times New Roman" w:hAnsi="Arial" w:cs="Arial"/>
                <w:color w:val="000000"/>
                <w:sz w:val="16"/>
                <w:szCs w:val="16"/>
                <w:lang w:eastAsia="es-CO"/>
              </w:rPr>
              <w:t>1129</w:t>
            </w:r>
            <w:r w:rsidRPr="00221E2C">
              <w:rPr>
                <w:rFonts w:ascii="Arial" w:eastAsia="Times New Roman" w:hAnsi="Arial" w:cs="Arial"/>
                <w:color w:val="000000"/>
                <w:sz w:val="16"/>
                <w:szCs w:val="16"/>
                <w:lang w:eastAsia="es-CO"/>
              </w:rPr>
              <w:t xml:space="preserve"> DE 201</w:t>
            </w:r>
            <w:r>
              <w:rPr>
                <w:rFonts w:ascii="Arial" w:eastAsia="Times New Roman" w:hAnsi="Arial" w:cs="Arial"/>
                <w:color w:val="000000"/>
                <w:sz w:val="16"/>
                <w:szCs w:val="16"/>
                <w:lang w:eastAsia="es-CO"/>
              </w:rPr>
              <w:t>8.</w:t>
            </w:r>
          </w:p>
          <w:p w14:paraId="085BC8A2" w14:textId="2451E82C" w:rsidR="00483BF5" w:rsidRPr="00C703D5" w:rsidRDefault="00483BF5" w:rsidP="00483BF5">
            <w:pPr>
              <w:spacing w:after="0" w:line="240" w:lineRule="auto"/>
              <w:jc w:val="center"/>
              <w:rPr>
                <w:rFonts w:ascii="Arial" w:eastAsia="Times New Roman" w:hAnsi="Arial" w:cs="Arial"/>
                <w:color w:val="000000"/>
                <w:sz w:val="16"/>
                <w:szCs w:val="16"/>
                <w:lang w:eastAsia="es-CO"/>
              </w:rPr>
            </w:pPr>
            <w:r w:rsidRPr="0038424E">
              <w:rPr>
                <w:rFonts w:ascii="Arial" w:eastAsia="Times New Roman" w:hAnsi="Arial" w:cs="Arial"/>
                <w:color w:val="000000"/>
                <w:sz w:val="16"/>
                <w:szCs w:val="16"/>
                <w:lang w:eastAsia="es-CO"/>
              </w:rPr>
              <w:lastRenderedPageBreak/>
              <w:t>Correspond</w:t>
            </w:r>
            <w:r>
              <w:rPr>
                <w:rFonts w:ascii="Arial" w:eastAsia="Times New Roman" w:hAnsi="Arial" w:cs="Arial"/>
                <w:color w:val="000000"/>
                <w:sz w:val="16"/>
                <w:szCs w:val="16"/>
                <w:lang w:eastAsia="es-CO"/>
              </w:rPr>
              <w:t>e</w:t>
            </w:r>
            <w:r w:rsidRPr="0038424E">
              <w:rPr>
                <w:rFonts w:ascii="Arial" w:eastAsia="Times New Roman" w:hAnsi="Arial" w:cs="Arial"/>
                <w:color w:val="000000"/>
                <w:sz w:val="16"/>
                <w:szCs w:val="16"/>
                <w:lang w:eastAsia="es-CO"/>
              </w:rPr>
              <w:t xml:space="preserve"> a servicios complementarios de apoyo logístico, transporte, mantenimiento, alimentación, reprografía y asistencia técnica vinculados a la ejecución de la obra.</w:t>
            </w:r>
          </w:p>
        </w:tc>
      </w:tr>
    </w:tbl>
    <w:p w14:paraId="5B29BA8D" w14:textId="27C89176" w:rsidR="00D7191A" w:rsidRDefault="00DE3AEF" w:rsidP="005E0887">
      <w:pPr>
        <w:jc w:val="both"/>
        <w:rPr>
          <w:rFonts w:ascii="Arial" w:hAnsi="Arial" w:cs="Arial"/>
          <w:sz w:val="16"/>
          <w:szCs w:val="16"/>
        </w:rPr>
      </w:pPr>
      <w:r w:rsidRPr="00483BF5">
        <w:rPr>
          <w:rFonts w:ascii="Arial" w:hAnsi="Arial" w:cs="Arial"/>
          <w:sz w:val="16"/>
          <w:szCs w:val="16"/>
        </w:rPr>
        <w:lastRenderedPageBreak/>
        <w:t>Fuente:</w:t>
      </w:r>
      <w:r w:rsidR="00483BF5" w:rsidRPr="00483BF5">
        <w:rPr>
          <w:rFonts w:ascii="Arial" w:hAnsi="Arial" w:cs="Arial"/>
          <w:sz w:val="16"/>
          <w:szCs w:val="16"/>
        </w:rPr>
        <w:t xml:space="preserve"> Información enviada por la subsecretaria de Inversiones y fortalecimiento de capacidades operativas</w:t>
      </w:r>
    </w:p>
    <w:p w14:paraId="41F9D0B5" w14:textId="77777777" w:rsidR="00483BF5" w:rsidRPr="00483BF5" w:rsidRDefault="00483BF5" w:rsidP="005E0887">
      <w:pPr>
        <w:jc w:val="both"/>
        <w:rPr>
          <w:rFonts w:ascii="Arial" w:hAnsi="Arial" w:cs="Arial"/>
          <w:sz w:val="16"/>
          <w:szCs w:val="16"/>
        </w:rPr>
      </w:pPr>
    </w:p>
    <w:p w14:paraId="6BB00F83" w14:textId="5F808F2E" w:rsidR="005A0C68" w:rsidRPr="00483BF5" w:rsidRDefault="0B487747" w:rsidP="003757BA">
      <w:pPr>
        <w:pStyle w:val="Prrafodelista"/>
        <w:numPr>
          <w:ilvl w:val="0"/>
          <w:numId w:val="4"/>
        </w:numPr>
        <w:jc w:val="both"/>
        <w:rPr>
          <w:rFonts w:ascii="Arial" w:hAnsi="Arial" w:cs="Arial"/>
          <w:b/>
          <w:bCs/>
          <w:sz w:val="18"/>
          <w:szCs w:val="18"/>
        </w:rPr>
      </w:pPr>
      <w:r w:rsidRPr="00483BF5">
        <w:rPr>
          <w:rFonts w:ascii="Arial" w:hAnsi="Arial" w:cs="Arial"/>
          <w:b/>
          <w:bCs/>
          <w:sz w:val="18"/>
          <w:szCs w:val="18"/>
        </w:rPr>
        <w:t xml:space="preserve">Inversión </w:t>
      </w:r>
      <w:r w:rsidR="0583F153" w:rsidRPr="00483BF5">
        <w:rPr>
          <w:rFonts w:ascii="Arial" w:eastAsiaTheme="minorEastAsia" w:hAnsi="Arial" w:cs="Arial"/>
          <w:b/>
          <w:bCs/>
          <w:sz w:val="18"/>
          <w:szCs w:val="18"/>
        </w:rPr>
        <w:t xml:space="preserve">Adelantar la supervisión arquitectónica durante la etapa de construcción para la puesta en funcionamiento de la nueva sede del comando de la policía metropolitana de Bogotá </w:t>
      </w:r>
      <w:r w:rsidR="335C7C17" w:rsidRPr="00483BF5">
        <w:rPr>
          <w:rFonts w:ascii="Arial" w:eastAsiaTheme="minorEastAsia" w:hAnsi="Arial" w:cs="Arial"/>
          <w:b/>
          <w:bCs/>
          <w:sz w:val="18"/>
          <w:szCs w:val="18"/>
        </w:rPr>
        <w:t>MEBOG:</w:t>
      </w:r>
      <w:r w:rsidRPr="00483BF5">
        <w:rPr>
          <w:rFonts w:ascii="Arial" w:eastAsiaTheme="minorEastAsia" w:hAnsi="Arial" w:cs="Arial"/>
          <w:b/>
          <w:bCs/>
          <w:sz w:val="18"/>
          <w:szCs w:val="18"/>
        </w:rPr>
        <w:t xml:space="preserve"> </w:t>
      </w:r>
      <w:r w:rsidRPr="00483BF5">
        <w:rPr>
          <w:rFonts w:ascii="Arial" w:hAnsi="Arial" w:cs="Arial"/>
          <w:b/>
          <w:bCs/>
          <w:sz w:val="18"/>
          <w:szCs w:val="18"/>
        </w:rPr>
        <w:t>(Incluir texto descriptivo del impacto social generado</w:t>
      </w:r>
      <w:r w:rsidR="298E7D63" w:rsidRPr="00483BF5">
        <w:rPr>
          <w:rFonts w:ascii="Arial" w:hAnsi="Arial" w:cs="Arial"/>
          <w:b/>
          <w:bCs/>
          <w:sz w:val="18"/>
          <w:szCs w:val="18"/>
        </w:rPr>
        <w:t>)</w:t>
      </w:r>
    </w:p>
    <w:p w14:paraId="06D0265B" w14:textId="77777777" w:rsidR="005A0C68" w:rsidRDefault="005A0C68" w:rsidP="005A0C68">
      <w:pPr>
        <w:pStyle w:val="Prrafodelista"/>
        <w:ind w:left="360"/>
        <w:jc w:val="both"/>
        <w:rPr>
          <w:rFonts w:ascii="Arial" w:hAnsi="Arial" w:cs="Arial"/>
          <w:sz w:val="18"/>
          <w:szCs w:val="18"/>
        </w:rPr>
      </w:pPr>
    </w:p>
    <w:p w14:paraId="274528C4" w14:textId="77777777" w:rsidR="00483BF5" w:rsidRDefault="00483BF5" w:rsidP="00483BF5">
      <w:pPr>
        <w:pStyle w:val="Prrafodelista"/>
        <w:spacing w:after="0" w:line="288" w:lineRule="auto"/>
        <w:ind w:left="357"/>
        <w:jc w:val="both"/>
        <w:rPr>
          <w:rFonts w:ascii="Arial" w:hAnsi="Arial" w:cs="Arial"/>
          <w:sz w:val="18"/>
          <w:szCs w:val="18"/>
        </w:rPr>
      </w:pPr>
      <w:r w:rsidRPr="00EF63D9">
        <w:rPr>
          <w:rFonts w:ascii="Arial" w:hAnsi="Arial" w:cs="Arial"/>
          <w:sz w:val="18"/>
          <w:szCs w:val="18"/>
        </w:rPr>
        <w:t xml:space="preserve">Corresponde al pago de pasivo del contrato N.863 DE 2019. </w:t>
      </w:r>
      <w:r w:rsidRPr="00147B1E">
        <w:rPr>
          <w:rFonts w:ascii="Arial" w:hAnsi="Arial" w:cs="Arial"/>
          <w:sz w:val="18"/>
          <w:szCs w:val="18"/>
        </w:rPr>
        <w:t>La supervisión arquitectónica garantiza que la nueva sede del Comando MEBOG cumpla con los estándares técnicos, de funcionalidad y sostenibilidad requeridos, asegurando un uso eficiente de los recursos públicos. Su correcta ejecución contribuye directamente al fortalecimiento institucional de la Policía Metropolitana, optimizando los espacios operativos, administrativos y de bienestar del personal. Esto se traduce en una mejora tangible en la prestación del servicio de seguridad y convivencia ciudadana, incrementando la percepción de seguridad y confianza de los bogotanos frente a sus autoridades.</w:t>
      </w:r>
    </w:p>
    <w:p w14:paraId="76940307" w14:textId="77777777" w:rsidR="00483BF5" w:rsidRPr="009A4429" w:rsidRDefault="00483BF5" w:rsidP="005A0C68">
      <w:pPr>
        <w:pStyle w:val="Prrafodelista"/>
        <w:ind w:left="360"/>
        <w:jc w:val="both"/>
        <w:rPr>
          <w:rFonts w:ascii="Arial" w:hAnsi="Arial" w:cs="Arial"/>
          <w:sz w:val="18"/>
          <w:szCs w:val="18"/>
        </w:rPr>
      </w:pPr>
    </w:p>
    <w:p w14:paraId="3DD277D8" w14:textId="77777777" w:rsidR="005A0C68" w:rsidRPr="009A4429" w:rsidRDefault="005A0C68" w:rsidP="005A0C68">
      <w:pPr>
        <w:pStyle w:val="Prrafodelista"/>
        <w:ind w:left="360"/>
        <w:jc w:val="both"/>
        <w:rPr>
          <w:rFonts w:ascii="Arial" w:hAnsi="Arial" w:cs="Arial"/>
          <w:sz w:val="18"/>
          <w:szCs w:val="18"/>
        </w:rPr>
      </w:pPr>
    </w:p>
    <w:p w14:paraId="29752E83" w14:textId="77777777" w:rsidR="00C03FC5" w:rsidRPr="009A4429" w:rsidRDefault="00C03FC5" w:rsidP="005A0C68">
      <w:pPr>
        <w:pStyle w:val="Prrafodelista"/>
        <w:ind w:left="360"/>
        <w:jc w:val="both"/>
        <w:rPr>
          <w:rFonts w:ascii="Arial" w:hAnsi="Arial" w:cs="Arial"/>
          <w:sz w:val="18"/>
          <w:szCs w:val="18"/>
        </w:rPr>
      </w:pPr>
    </w:p>
    <w:p w14:paraId="69DE8ACC" w14:textId="469BDF3E" w:rsidR="00056F0B" w:rsidRDefault="0B487747" w:rsidP="005F5321">
      <w:pPr>
        <w:pStyle w:val="Prrafodelista"/>
        <w:numPr>
          <w:ilvl w:val="0"/>
          <w:numId w:val="4"/>
        </w:numPr>
        <w:jc w:val="both"/>
        <w:rPr>
          <w:rFonts w:ascii="Arial" w:hAnsi="Arial" w:cs="Arial"/>
          <w:b/>
          <w:bCs/>
          <w:sz w:val="18"/>
          <w:szCs w:val="18"/>
        </w:rPr>
      </w:pPr>
      <w:r w:rsidRPr="00483BF5">
        <w:rPr>
          <w:rFonts w:ascii="Arial" w:hAnsi="Arial" w:cs="Arial"/>
          <w:b/>
          <w:bCs/>
          <w:sz w:val="18"/>
          <w:szCs w:val="18"/>
        </w:rPr>
        <w:t>Inversión</w:t>
      </w:r>
      <w:r w:rsidRPr="00483BF5">
        <w:rPr>
          <w:rFonts w:ascii="Arial" w:eastAsiaTheme="minorEastAsia" w:hAnsi="Arial" w:cs="Arial"/>
          <w:b/>
          <w:bCs/>
          <w:sz w:val="18"/>
          <w:szCs w:val="18"/>
        </w:rPr>
        <w:t xml:space="preserve"> </w:t>
      </w:r>
      <w:r w:rsidR="38E2161F" w:rsidRPr="00483BF5">
        <w:rPr>
          <w:rFonts w:ascii="Arial" w:eastAsiaTheme="minorEastAsia" w:hAnsi="Arial" w:cs="Arial"/>
          <w:b/>
          <w:bCs/>
          <w:sz w:val="18"/>
          <w:szCs w:val="18"/>
        </w:rPr>
        <w:t>Interventoría a la construcción nueva sede comando MEBOG</w:t>
      </w:r>
      <w:r w:rsidRPr="00483BF5">
        <w:rPr>
          <w:rFonts w:ascii="Arial" w:eastAsiaTheme="minorEastAsia" w:hAnsi="Arial" w:cs="Arial"/>
          <w:b/>
          <w:bCs/>
          <w:sz w:val="18"/>
          <w:szCs w:val="18"/>
        </w:rPr>
        <w:t>:</w:t>
      </w:r>
      <w:r w:rsidRPr="00483BF5">
        <w:rPr>
          <w:rFonts w:ascii="Arial" w:hAnsi="Arial" w:cs="Arial"/>
          <w:b/>
          <w:bCs/>
          <w:sz w:val="18"/>
          <w:szCs w:val="18"/>
        </w:rPr>
        <w:t xml:space="preserve"> (Incluir texto descriptivo del impacto social generado</w:t>
      </w:r>
      <w:r w:rsidR="340AB37B" w:rsidRPr="00483BF5">
        <w:rPr>
          <w:rFonts w:ascii="Arial" w:hAnsi="Arial" w:cs="Arial"/>
          <w:b/>
          <w:bCs/>
          <w:sz w:val="18"/>
          <w:szCs w:val="18"/>
        </w:rPr>
        <w:t>)</w:t>
      </w:r>
    </w:p>
    <w:p w14:paraId="56B4272F" w14:textId="77777777" w:rsidR="00483BF5" w:rsidRPr="00483BF5" w:rsidRDefault="00483BF5" w:rsidP="00483BF5">
      <w:pPr>
        <w:pStyle w:val="Prrafodelista"/>
        <w:ind w:left="360"/>
        <w:jc w:val="both"/>
        <w:rPr>
          <w:rFonts w:ascii="Arial" w:hAnsi="Arial" w:cs="Arial"/>
          <w:b/>
          <w:bCs/>
          <w:sz w:val="18"/>
          <w:szCs w:val="18"/>
        </w:rPr>
      </w:pPr>
    </w:p>
    <w:p w14:paraId="25E4B1A1" w14:textId="77777777" w:rsidR="00483BF5" w:rsidRPr="00C03FC5" w:rsidRDefault="00483BF5" w:rsidP="00483BF5">
      <w:pPr>
        <w:pStyle w:val="Prrafodelista"/>
        <w:spacing w:after="0" w:line="288" w:lineRule="auto"/>
        <w:ind w:left="360"/>
        <w:jc w:val="both"/>
        <w:rPr>
          <w:rFonts w:ascii="Arial" w:hAnsi="Arial" w:cs="Arial"/>
          <w:sz w:val="18"/>
          <w:szCs w:val="18"/>
        </w:rPr>
      </w:pPr>
      <w:r w:rsidRPr="000111FF">
        <w:rPr>
          <w:rFonts w:ascii="Arial" w:hAnsi="Arial" w:cs="Arial"/>
          <w:sz w:val="18"/>
          <w:szCs w:val="18"/>
        </w:rPr>
        <w:t xml:space="preserve">Corresponde al pago de pasivo del contrato N.1129 DE 2018. </w:t>
      </w:r>
      <w:r w:rsidRPr="00147B1E">
        <w:rPr>
          <w:rFonts w:ascii="Arial" w:hAnsi="Arial" w:cs="Arial"/>
          <w:sz w:val="18"/>
          <w:szCs w:val="18"/>
        </w:rPr>
        <w:t>La interventoría técnica, administrativa, financiera, jurídica y ambiental asegura la transparencia y calidad en la ejecución del proyecto, promoviendo el cumplimiento de las normas urbanísticas, ambientales y laborales, incluida la vinculación de mano de obra local de estratos 1, 2 y 3. Esta labor contribuye a la generación de empleo formal, al fortalecimiento del tejido social y a la consolidación de una infraestructura moderna que respalde la capacidad operativa de la Policía, impactando positivamente en la seguridad, la convivencia y el bienestar colectivo de la ciudadanía bogotana.</w:t>
      </w:r>
    </w:p>
    <w:p w14:paraId="1A395E55" w14:textId="77777777" w:rsidR="00483BF5" w:rsidRPr="005F5321" w:rsidRDefault="00483BF5" w:rsidP="00483BF5">
      <w:pPr>
        <w:pStyle w:val="Prrafodelista"/>
        <w:ind w:left="360"/>
        <w:jc w:val="both"/>
        <w:rPr>
          <w:rFonts w:ascii="Arial" w:hAnsi="Arial" w:cs="Arial"/>
          <w:b/>
          <w:bCs/>
          <w:sz w:val="18"/>
          <w:szCs w:val="18"/>
        </w:rPr>
      </w:pPr>
    </w:p>
    <w:p w14:paraId="36286812" w14:textId="6D4B43BA" w:rsidR="00056F0B" w:rsidRDefault="00056F0B" w:rsidP="00056F0B">
      <w:pPr>
        <w:spacing w:after="0" w:line="240" w:lineRule="auto"/>
        <w:jc w:val="center"/>
        <w:rPr>
          <w:rFonts w:ascii="Arial" w:hAnsi="Arial" w:cs="Arial"/>
        </w:rPr>
      </w:pPr>
      <w:r w:rsidRPr="009D768C">
        <w:rPr>
          <w:rFonts w:ascii="Arial" w:hAnsi="Arial" w:cs="Arial"/>
        </w:rPr>
        <w:t xml:space="preserve">Cuadro </w:t>
      </w:r>
      <w:proofErr w:type="spellStart"/>
      <w:r w:rsidRPr="009D768C">
        <w:rPr>
          <w:rFonts w:ascii="Arial" w:hAnsi="Arial" w:cs="Arial"/>
        </w:rPr>
        <w:t>N°</w:t>
      </w:r>
      <w:proofErr w:type="spellEnd"/>
      <w:r w:rsidRPr="009D768C">
        <w:rPr>
          <w:rFonts w:ascii="Arial" w:hAnsi="Arial" w:cs="Arial"/>
        </w:rPr>
        <w:t xml:space="preserve"> </w:t>
      </w:r>
      <w:r>
        <w:rPr>
          <w:rFonts w:ascii="Arial" w:hAnsi="Arial" w:cs="Arial"/>
        </w:rPr>
        <w:t>3</w:t>
      </w:r>
      <w:r w:rsidRPr="009D768C">
        <w:rPr>
          <w:rFonts w:ascii="Arial" w:hAnsi="Arial" w:cs="Arial"/>
        </w:rPr>
        <w:t>:</w:t>
      </w:r>
      <w:r w:rsidRPr="00552BFE">
        <w:rPr>
          <w:rFonts w:ascii="Arial" w:hAnsi="Arial" w:cs="Arial"/>
        </w:rPr>
        <w:t xml:space="preserve"> </w:t>
      </w:r>
      <w:r>
        <w:rPr>
          <w:rFonts w:ascii="Arial" w:hAnsi="Arial" w:cs="Arial"/>
        </w:rPr>
        <w:t>I</w:t>
      </w:r>
      <w:r w:rsidRPr="009D768C">
        <w:rPr>
          <w:rFonts w:ascii="Arial" w:hAnsi="Arial" w:cs="Arial"/>
        </w:rPr>
        <w:t xml:space="preserve">mpacto </w:t>
      </w:r>
      <w:r>
        <w:rPr>
          <w:rFonts w:ascii="Arial" w:hAnsi="Arial" w:cs="Arial"/>
        </w:rPr>
        <w:t>S</w:t>
      </w:r>
      <w:r w:rsidRPr="009D768C">
        <w:rPr>
          <w:rFonts w:ascii="Arial" w:hAnsi="Arial" w:cs="Arial"/>
        </w:rPr>
        <w:t>ocial</w:t>
      </w:r>
    </w:p>
    <w:p w14:paraId="472D5C8C" w14:textId="0241C2E3" w:rsidR="00056F0B" w:rsidRPr="00B412A5" w:rsidRDefault="0A9D51FE" w:rsidP="304A972C">
      <w:pPr>
        <w:spacing w:after="0" w:line="240" w:lineRule="auto"/>
        <w:jc w:val="center"/>
        <w:rPr>
          <w:rFonts w:ascii="Arial" w:hAnsi="Arial" w:cs="Arial"/>
        </w:rPr>
      </w:pPr>
      <w:r w:rsidRPr="00B412A5">
        <w:rPr>
          <w:rFonts w:ascii="Arial" w:hAnsi="Arial" w:cs="Arial"/>
        </w:rPr>
        <w:t xml:space="preserve">Proyecto </w:t>
      </w:r>
      <w:r w:rsidR="5DF8598B" w:rsidRPr="00B412A5">
        <w:rPr>
          <w:rFonts w:ascii="Arial" w:hAnsi="Arial" w:cs="Arial"/>
        </w:rPr>
        <w:t>0304</w:t>
      </w:r>
      <w:r w:rsidRPr="00B412A5">
        <w:rPr>
          <w:rFonts w:ascii="Arial" w:hAnsi="Arial" w:cs="Arial"/>
        </w:rPr>
        <w:t xml:space="preserve"> </w:t>
      </w:r>
    </w:p>
    <w:p w14:paraId="324430D1" w14:textId="77777777" w:rsidR="00056F0B" w:rsidRPr="00DE3AEF" w:rsidRDefault="00056F0B" w:rsidP="00056F0B">
      <w:pPr>
        <w:spacing w:after="0" w:line="240" w:lineRule="auto"/>
        <w:jc w:val="center"/>
        <w:rPr>
          <w:rFonts w:ascii="Arial" w:hAnsi="Arial" w:cs="Arial"/>
          <w:sz w:val="20"/>
          <w:szCs w:val="20"/>
        </w:rPr>
      </w:pPr>
      <w:r w:rsidRPr="00DE3AEF">
        <w:rPr>
          <w:rFonts w:ascii="Arial" w:hAnsi="Arial" w:cs="Arial"/>
          <w:sz w:val="20"/>
          <w:szCs w:val="20"/>
        </w:rPr>
        <w:t>Corte 30 de septiembre 2025</w:t>
      </w:r>
    </w:p>
    <w:p w14:paraId="7D11801D" w14:textId="77777777" w:rsidR="00056F0B" w:rsidRPr="00811054" w:rsidRDefault="00056F0B" w:rsidP="00056F0B">
      <w:pPr>
        <w:spacing w:after="0" w:line="240" w:lineRule="auto"/>
        <w:jc w:val="center"/>
        <w:rPr>
          <w:rFonts w:ascii="Arial" w:hAnsi="Arial" w:cs="Arial"/>
          <w:b/>
          <w:bCs/>
          <w:color w:val="FF0000"/>
        </w:rPr>
      </w:pPr>
    </w:p>
    <w:tbl>
      <w:tblPr>
        <w:tblW w:w="5454" w:type="pct"/>
        <w:tblLayout w:type="fixed"/>
        <w:tblCellMar>
          <w:left w:w="70" w:type="dxa"/>
          <w:right w:w="70" w:type="dxa"/>
        </w:tblCellMar>
        <w:tblLook w:val="04A0" w:firstRow="1" w:lastRow="0" w:firstColumn="1" w:lastColumn="0" w:noHBand="0" w:noVBand="1"/>
      </w:tblPr>
      <w:tblGrid>
        <w:gridCol w:w="273"/>
        <w:gridCol w:w="1797"/>
        <w:gridCol w:w="2024"/>
        <w:gridCol w:w="1983"/>
        <w:gridCol w:w="1843"/>
        <w:gridCol w:w="1699"/>
      </w:tblGrid>
      <w:tr w:rsidR="00056F0B" w:rsidRPr="00C703D5" w14:paraId="68473281" w14:textId="77777777" w:rsidTr="304A972C">
        <w:trPr>
          <w:trHeight w:val="300"/>
        </w:trPr>
        <w:tc>
          <w:tcPr>
            <w:tcW w:w="1076" w:type="pct"/>
            <w:gridSpan w:val="2"/>
            <w:tcBorders>
              <w:top w:val="single" w:sz="8" w:space="0" w:color="auto"/>
              <w:left w:val="single" w:sz="8" w:space="0" w:color="auto"/>
              <w:bottom w:val="single" w:sz="4" w:space="0" w:color="auto"/>
              <w:right w:val="single" w:sz="4" w:space="0" w:color="auto"/>
            </w:tcBorders>
            <w:shd w:val="clear" w:color="auto" w:fill="1F4E79" w:themeFill="accent5" w:themeFillShade="80"/>
          </w:tcPr>
          <w:p w14:paraId="236CCF99" w14:textId="77777777" w:rsidR="00056F0B" w:rsidRDefault="00056F0B" w:rsidP="00A34EF1">
            <w:pPr>
              <w:spacing w:after="0" w:line="240" w:lineRule="auto"/>
              <w:jc w:val="center"/>
              <w:rPr>
                <w:rFonts w:ascii="Arial" w:eastAsia="Times New Roman" w:hAnsi="Arial" w:cs="Arial"/>
                <w:b/>
                <w:bCs/>
                <w:color w:val="FFFFFF"/>
                <w:sz w:val="16"/>
                <w:szCs w:val="16"/>
                <w:lang w:eastAsia="es-CO"/>
              </w:rPr>
            </w:pPr>
            <w:r w:rsidRPr="00C703D5">
              <w:rPr>
                <w:rFonts w:ascii="Arial" w:eastAsia="Times New Roman" w:hAnsi="Arial" w:cs="Arial"/>
                <w:b/>
                <w:bCs/>
                <w:color w:val="FFFFFF"/>
                <w:sz w:val="16"/>
                <w:szCs w:val="16"/>
                <w:lang w:eastAsia="es-CO"/>
              </w:rPr>
              <w:t>Inversión ejecutada</w:t>
            </w:r>
          </w:p>
          <w:p w14:paraId="2064EC30" w14:textId="77777777" w:rsidR="00056F0B" w:rsidRPr="00C703D5" w:rsidRDefault="00056F0B" w:rsidP="00A34EF1">
            <w:pPr>
              <w:spacing w:after="0" w:line="240" w:lineRule="auto"/>
              <w:jc w:val="center"/>
              <w:rPr>
                <w:rFonts w:ascii="Arial" w:eastAsia="Times New Roman" w:hAnsi="Arial" w:cs="Arial"/>
                <w:b/>
                <w:bCs/>
                <w:color w:val="FFFFFF"/>
                <w:sz w:val="16"/>
                <w:szCs w:val="16"/>
                <w:lang w:eastAsia="es-CO"/>
              </w:rPr>
            </w:pPr>
            <w:r w:rsidRPr="005D234C">
              <w:rPr>
                <w:rFonts w:ascii="Arial" w:eastAsia="Times New Roman" w:hAnsi="Arial" w:cs="Arial"/>
                <w:b/>
                <w:bCs/>
                <w:color w:val="FFFFFF"/>
                <w:sz w:val="14"/>
                <w:szCs w:val="14"/>
                <w:lang w:eastAsia="es-CO"/>
              </w:rPr>
              <w:t>(Corre</w:t>
            </w:r>
            <w:r>
              <w:rPr>
                <w:rFonts w:ascii="Arial" w:eastAsia="Times New Roman" w:hAnsi="Arial" w:cs="Arial"/>
                <w:b/>
                <w:bCs/>
                <w:color w:val="FFFFFF"/>
                <w:sz w:val="14"/>
                <w:szCs w:val="14"/>
                <w:lang w:eastAsia="es-CO"/>
              </w:rPr>
              <w:t>s</w:t>
            </w:r>
            <w:r w:rsidRPr="005D234C">
              <w:rPr>
                <w:rFonts w:ascii="Arial" w:eastAsia="Times New Roman" w:hAnsi="Arial" w:cs="Arial"/>
                <w:b/>
                <w:bCs/>
                <w:color w:val="FFFFFF"/>
                <w:sz w:val="14"/>
                <w:szCs w:val="14"/>
                <w:lang w:eastAsia="es-CO"/>
              </w:rPr>
              <w:t>ponde a la columna 3 del cuadro 1)</w:t>
            </w:r>
          </w:p>
        </w:tc>
        <w:tc>
          <w:tcPr>
            <w:tcW w:w="1052" w:type="pct"/>
            <w:tcBorders>
              <w:top w:val="single" w:sz="8" w:space="0" w:color="auto"/>
              <w:left w:val="nil"/>
              <w:bottom w:val="single" w:sz="4" w:space="0" w:color="auto"/>
              <w:right w:val="single" w:sz="8" w:space="0" w:color="auto"/>
            </w:tcBorders>
            <w:shd w:val="clear" w:color="auto" w:fill="1F4E79" w:themeFill="accent5" w:themeFillShade="80"/>
            <w:noWrap/>
            <w:vAlign w:val="center"/>
            <w:hideMark/>
          </w:tcPr>
          <w:p w14:paraId="5AC5AB7A" w14:textId="77777777" w:rsidR="00056F0B" w:rsidRPr="00C703D5" w:rsidRDefault="00056F0B" w:rsidP="00A34EF1">
            <w:pPr>
              <w:spacing w:after="0" w:line="240" w:lineRule="auto"/>
              <w:jc w:val="center"/>
              <w:rPr>
                <w:rFonts w:ascii="Arial" w:eastAsia="Times New Roman" w:hAnsi="Arial" w:cs="Arial"/>
                <w:b/>
                <w:bCs/>
                <w:color w:val="FFFFFF"/>
                <w:sz w:val="16"/>
                <w:szCs w:val="16"/>
                <w:lang w:eastAsia="es-CO"/>
              </w:rPr>
            </w:pPr>
            <w:proofErr w:type="spellStart"/>
            <w:r w:rsidRPr="00C703D5">
              <w:rPr>
                <w:rFonts w:ascii="Arial" w:eastAsia="Times New Roman" w:hAnsi="Arial" w:cs="Arial"/>
                <w:b/>
                <w:bCs/>
                <w:color w:val="FFFFFF"/>
                <w:sz w:val="16"/>
                <w:szCs w:val="16"/>
                <w:lang w:eastAsia="es-CO"/>
              </w:rPr>
              <w:t>Nro</w:t>
            </w:r>
            <w:proofErr w:type="spellEnd"/>
            <w:r w:rsidRPr="00C703D5">
              <w:rPr>
                <w:rFonts w:ascii="Arial" w:eastAsia="Times New Roman" w:hAnsi="Arial" w:cs="Arial"/>
                <w:b/>
                <w:bCs/>
                <w:color w:val="FFFFFF"/>
                <w:sz w:val="16"/>
                <w:szCs w:val="16"/>
                <w:lang w:eastAsia="es-CO"/>
              </w:rPr>
              <w:t xml:space="preserve"> de personas beneficiadas</w:t>
            </w:r>
          </w:p>
        </w:tc>
        <w:tc>
          <w:tcPr>
            <w:tcW w:w="1031" w:type="pct"/>
            <w:tcBorders>
              <w:top w:val="single" w:sz="8" w:space="0" w:color="auto"/>
              <w:left w:val="nil"/>
              <w:bottom w:val="single" w:sz="4" w:space="0" w:color="auto"/>
              <w:right w:val="single" w:sz="8" w:space="0" w:color="auto"/>
            </w:tcBorders>
            <w:shd w:val="clear" w:color="auto" w:fill="1F4E79" w:themeFill="accent5" w:themeFillShade="80"/>
            <w:vAlign w:val="center"/>
          </w:tcPr>
          <w:p w14:paraId="6C505071" w14:textId="77777777" w:rsidR="00056F0B" w:rsidRPr="00C703D5" w:rsidRDefault="00056F0B" w:rsidP="00A34EF1">
            <w:pPr>
              <w:spacing w:after="0" w:line="240" w:lineRule="auto"/>
              <w:jc w:val="center"/>
              <w:rPr>
                <w:rFonts w:ascii="Arial" w:eastAsia="Times New Roman" w:hAnsi="Arial" w:cs="Arial"/>
                <w:b/>
                <w:bCs/>
                <w:color w:val="FFFFFF"/>
                <w:sz w:val="16"/>
                <w:szCs w:val="16"/>
                <w:lang w:eastAsia="es-CO"/>
              </w:rPr>
            </w:pPr>
            <w:r w:rsidRPr="00C703D5">
              <w:rPr>
                <w:rFonts w:ascii="Arial" w:eastAsia="Times New Roman" w:hAnsi="Arial" w:cs="Arial"/>
                <w:b/>
                <w:bCs/>
                <w:color w:val="FFFFFF"/>
                <w:sz w:val="16"/>
                <w:szCs w:val="16"/>
                <w:lang w:eastAsia="es-CO"/>
              </w:rPr>
              <w:t>Descripción población beneficiada</w:t>
            </w:r>
          </w:p>
        </w:tc>
        <w:tc>
          <w:tcPr>
            <w:tcW w:w="958" w:type="pct"/>
            <w:tcBorders>
              <w:top w:val="single" w:sz="8" w:space="0" w:color="auto"/>
              <w:left w:val="nil"/>
              <w:bottom w:val="single" w:sz="4" w:space="0" w:color="auto"/>
              <w:right w:val="single" w:sz="8" w:space="0" w:color="auto"/>
            </w:tcBorders>
            <w:shd w:val="clear" w:color="auto" w:fill="1F4E79" w:themeFill="accent5" w:themeFillShade="80"/>
            <w:vAlign w:val="center"/>
          </w:tcPr>
          <w:p w14:paraId="602AF92F" w14:textId="77777777" w:rsidR="00056F0B" w:rsidRPr="00C703D5" w:rsidRDefault="00056F0B" w:rsidP="00A34EF1">
            <w:pPr>
              <w:spacing w:after="0" w:line="240" w:lineRule="auto"/>
              <w:jc w:val="center"/>
              <w:rPr>
                <w:rFonts w:ascii="Arial" w:eastAsia="Times New Roman" w:hAnsi="Arial" w:cs="Arial"/>
                <w:b/>
                <w:bCs/>
                <w:color w:val="FFFFFF"/>
                <w:sz w:val="16"/>
                <w:szCs w:val="16"/>
                <w:lang w:eastAsia="es-CO"/>
              </w:rPr>
            </w:pPr>
            <w:r w:rsidRPr="00C703D5">
              <w:rPr>
                <w:rFonts w:ascii="Arial" w:eastAsia="Times New Roman" w:hAnsi="Arial" w:cs="Arial"/>
                <w:b/>
                <w:bCs/>
                <w:color w:val="FFFFFF"/>
                <w:sz w:val="16"/>
                <w:szCs w:val="16"/>
                <w:lang w:eastAsia="es-CO"/>
              </w:rPr>
              <w:t>Número empleos Directos generados</w:t>
            </w:r>
          </w:p>
        </w:tc>
        <w:tc>
          <w:tcPr>
            <w:tcW w:w="883" w:type="pct"/>
            <w:tcBorders>
              <w:top w:val="single" w:sz="8" w:space="0" w:color="auto"/>
              <w:left w:val="nil"/>
              <w:bottom w:val="single" w:sz="4" w:space="0" w:color="auto"/>
              <w:right w:val="single" w:sz="8" w:space="0" w:color="auto"/>
            </w:tcBorders>
            <w:shd w:val="clear" w:color="auto" w:fill="1F4E79" w:themeFill="accent5" w:themeFillShade="80"/>
            <w:vAlign w:val="center"/>
          </w:tcPr>
          <w:p w14:paraId="6BA65CE8" w14:textId="77777777" w:rsidR="00056F0B" w:rsidRPr="00C703D5" w:rsidRDefault="00056F0B" w:rsidP="00A34EF1">
            <w:pPr>
              <w:spacing w:after="0" w:line="240" w:lineRule="auto"/>
              <w:jc w:val="center"/>
              <w:rPr>
                <w:rFonts w:ascii="Arial" w:eastAsia="Times New Roman" w:hAnsi="Arial" w:cs="Arial"/>
                <w:b/>
                <w:bCs/>
                <w:color w:val="FFFFFF"/>
                <w:sz w:val="16"/>
                <w:szCs w:val="16"/>
                <w:lang w:eastAsia="es-CO"/>
              </w:rPr>
            </w:pPr>
            <w:r w:rsidRPr="00C703D5">
              <w:rPr>
                <w:rFonts w:ascii="Arial" w:eastAsia="Times New Roman" w:hAnsi="Arial" w:cs="Arial"/>
                <w:b/>
                <w:bCs/>
                <w:color w:val="FFFFFF"/>
                <w:sz w:val="16"/>
                <w:szCs w:val="16"/>
                <w:lang w:eastAsia="es-CO"/>
              </w:rPr>
              <w:t>Número empleos Indirectos generados</w:t>
            </w:r>
          </w:p>
        </w:tc>
      </w:tr>
      <w:tr w:rsidR="00E877A7" w:rsidRPr="00C703D5" w14:paraId="4C20E2E7" w14:textId="77777777" w:rsidTr="009A4429">
        <w:trPr>
          <w:trHeight w:val="300"/>
        </w:trPr>
        <w:tc>
          <w:tcPr>
            <w:tcW w:w="142" w:type="pct"/>
            <w:tcBorders>
              <w:top w:val="nil"/>
              <w:left w:val="single" w:sz="8" w:space="0" w:color="auto"/>
              <w:bottom w:val="single" w:sz="4" w:space="0" w:color="auto"/>
              <w:right w:val="single" w:sz="4" w:space="0" w:color="auto"/>
            </w:tcBorders>
            <w:shd w:val="clear" w:color="auto" w:fill="FFFFFF" w:themeFill="background1"/>
          </w:tcPr>
          <w:p w14:paraId="0E697361" w14:textId="77777777" w:rsidR="00E877A7" w:rsidRPr="00C703D5" w:rsidRDefault="00E877A7" w:rsidP="00E877A7">
            <w:pPr>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w:t>
            </w:r>
          </w:p>
        </w:tc>
        <w:tc>
          <w:tcPr>
            <w:tcW w:w="934"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7E7C1505" w14:textId="5B7B30D4" w:rsidR="00E877A7" w:rsidRPr="00C703D5" w:rsidRDefault="00E877A7" w:rsidP="00E877A7">
            <w:pPr>
              <w:spacing w:after="0" w:line="240" w:lineRule="auto"/>
              <w:rPr>
                <w:rFonts w:ascii="Arial" w:eastAsia="Times New Roman" w:hAnsi="Arial" w:cs="Arial"/>
                <w:color w:val="000000"/>
                <w:sz w:val="16"/>
                <w:szCs w:val="16"/>
                <w:lang w:eastAsia="es-CO"/>
              </w:rPr>
            </w:pPr>
            <w:r w:rsidRPr="304A972C">
              <w:rPr>
                <w:rFonts w:eastAsiaTheme="minorEastAsia"/>
                <w:b/>
                <w:bCs/>
                <w:color w:val="000000" w:themeColor="text1"/>
                <w:sz w:val="16"/>
                <w:szCs w:val="16"/>
                <w:lang w:eastAsia="es-CO"/>
              </w:rPr>
              <w:t>Reforzamiento y construcción de la unidad de reacción inmediata de la localidad de suba y su interventoría</w:t>
            </w:r>
          </w:p>
        </w:tc>
        <w:tc>
          <w:tcPr>
            <w:tcW w:w="1052" w:type="pct"/>
            <w:tcBorders>
              <w:top w:val="nil"/>
              <w:left w:val="nil"/>
              <w:bottom w:val="single" w:sz="4" w:space="0" w:color="auto"/>
              <w:right w:val="single" w:sz="8" w:space="0" w:color="auto"/>
            </w:tcBorders>
            <w:shd w:val="clear" w:color="auto" w:fill="FFFFFF" w:themeFill="background1"/>
            <w:noWrap/>
            <w:vAlign w:val="center"/>
            <w:hideMark/>
          </w:tcPr>
          <w:p w14:paraId="793F5746" w14:textId="7F8B84EF" w:rsidR="00E877A7" w:rsidRPr="00B2028F" w:rsidRDefault="00E877A7" w:rsidP="00E877A7">
            <w:pPr>
              <w:spacing w:line="276" w:lineRule="auto"/>
              <w:jc w:val="center"/>
              <w:rPr>
                <w:rFonts w:eastAsiaTheme="minorEastAsia"/>
                <w:b/>
                <w:bCs/>
                <w:color w:val="000000" w:themeColor="text1"/>
                <w:sz w:val="16"/>
                <w:szCs w:val="16"/>
                <w:lang w:eastAsia="es-CO"/>
              </w:rPr>
            </w:pPr>
            <w:r w:rsidRPr="00B2028F">
              <w:rPr>
                <w:rFonts w:eastAsiaTheme="minorEastAsia"/>
                <w:b/>
                <w:bCs/>
                <w:color w:val="000000" w:themeColor="text1"/>
                <w:sz w:val="16"/>
                <w:szCs w:val="16"/>
                <w:lang w:eastAsia="es-CO"/>
              </w:rPr>
              <w:t>8.000.000 de habitantes de la capital</w:t>
            </w:r>
          </w:p>
        </w:tc>
        <w:tc>
          <w:tcPr>
            <w:tcW w:w="1031" w:type="pct"/>
            <w:tcBorders>
              <w:top w:val="nil"/>
              <w:left w:val="nil"/>
              <w:bottom w:val="single" w:sz="4" w:space="0" w:color="auto"/>
              <w:right w:val="single" w:sz="8" w:space="0" w:color="auto"/>
            </w:tcBorders>
            <w:shd w:val="clear" w:color="auto" w:fill="FFFFFF" w:themeFill="background1"/>
            <w:vAlign w:val="center"/>
          </w:tcPr>
          <w:p w14:paraId="0E041F61" w14:textId="2677BB10" w:rsidR="00E877A7" w:rsidRPr="00B2028F" w:rsidRDefault="00E877A7" w:rsidP="00E877A7">
            <w:pPr>
              <w:spacing w:after="0" w:line="240" w:lineRule="auto"/>
              <w:jc w:val="center"/>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t xml:space="preserve">Población del Distrito en general y en especial de las Localidades ubicadas al norte (Suba, Usaquén) </w:t>
            </w:r>
          </w:p>
        </w:tc>
        <w:tc>
          <w:tcPr>
            <w:tcW w:w="958" w:type="pct"/>
            <w:tcBorders>
              <w:top w:val="nil"/>
              <w:left w:val="nil"/>
              <w:bottom w:val="single" w:sz="4" w:space="0" w:color="auto"/>
              <w:right w:val="single" w:sz="8" w:space="0" w:color="auto"/>
            </w:tcBorders>
            <w:shd w:val="clear" w:color="auto" w:fill="FFFFFF" w:themeFill="background1"/>
            <w:vAlign w:val="center"/>
          </w:tcPr>
          <w:p w14:paraId="4F3484F5" w14:textId="4EFE26A7" w:rsidR="00E877A7" w:rsidRPr="00B2028F" w:rsidRDefault="00E877A7" w:rsidP="00E877A7">
            <w:pPr>
              <w:spacing w:after="0" w:line="240" w:lineRule="auto"/>
              <w:jc w:val="center"/>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t xml:space="preserve">A la fecha de corte se cuenta con 22 empleos directos que corresponden a los equipos de especialistas del contratista de obra e interventoría </w:t>
            </w:r>
            <w:r w:rsidRPr="00B2028F">
              <w:rPr>
                <w:rFonts w:ascii="Arial" w:eastAsia="Times New Roman" w:hAnsi="Arial" w:cs="Arial"/>
                <w:color w:val="000000"/>
                <w:sz w:val="16"/>
                <w:szCs w:val="16"/>
                <w:lang w:eastAsia="es-CO"/>
              </w:rPr>
              <w:lastRenderedPageBreak/>
              <w:t>(arquitectos, ingenieros y técnicos vinculados al proyecto)</w:t>
            </w:r>
          </w:p>
        </w:tc>
        <w:tc>
          <w:tcPr>
            <w:tcW w:w="883" w:type="pct"/>
            <w:tcBorders>
              <w:top w:val="nil"/>
              <w:left w:val="nil"/>
              <w:bottom w:val="single" w:sz="4" w:space="0" w:color="auto"/>
              <w:right w:val="single" w:sz="8" w:space="0" w:color="auto"/>
            </w:tcBorders>
            <w:shd w:val="clear" w:color="auto" w:fill="FFFFFF" w:themeFill="background1"/>
            <w:vAlign w:val="center"/>
          </w:tcPr>
          <w:p w14:paraId="2CDD981A" w14:textId="19CAB6BF" w:rsidR="00E877A7" w:rsidRPr="00B2028F" w:rsidRDefault="00E877A7" w:rsidP="00E877A7">
            <w:pPr>
              <w:spacing w:after="0" w:line="240" w:lineRule="auto"/>
              <w:jc w:val="center"/>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lastRenderedPageBreak/>
              <w:t>A la fecha de corte se cuenta con 17 empleos indirectos que corresponden a subcontratistas que ejecutan las actividades propias del Proyecto.</w:t>
            </w:r>
          </w:p>
        </w:tc>
      </w:tr>
      <w:tr w:rsidR="00056F0B" w:rsidRPr="00C703D5" w14:paraId="59CC424F" w14:textId="77777777" w:rsidTr="009A4429">
        <w:trPr>
          <w:trHeight w:val="300"/>
        </w:trPr>
        <w:tc>
          <w:tcPr>
            <w:tcW w:w="142" w:type="pct"/>
            <w:tcBorders>
              <w:top w:val="nil"/>
              <w:left w:val="single" w:sz="8" w:space="0" w:color="auto"/>
              <w:bottom w:val="single" w:sz="4" w:space="0" w:color="auto"/>
              <w:right w:val="single" w:sz="4" w:space="0" w:color="auto"/>
            </w:tcBorders>
            <w:shd w:val="clear" w:color="auto" w:fill="FFFFFF" w:themeFill="background1"/>
          </w:tcPr>
          <w:p w14:paraId="24ADA05F" w14:textId="77777777" w:rsidR="00056F0B" w:rsidRPr="00B2028F" w:rsidRDefault="00056F0B" w:rsidP="00A34EF1">
            <w:pPr>
              <w:spacing w:after="0" w:line="240" w:lineRule="auto"/>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lastRenderedPageBreak/>
              <w:t>2</w:t>
            </w:r>
          </w:p>
        </w:tc>
        <w:tc>
          <w:tcPr>
            <w:tcW w:w="934"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33EE17EE" w14:textId="27FDDDDC" w:rsidR="00056F0B" w:rsidRPr="00B2028F" w:rsidRDefault="006B2DD6" w:rsidP="00A34EF1">
            <w:pPr>
              <w:spacing w:after="0" w:line="240" w:lineRule="auto"/>
              <w:rPr>
                <w:rFonts w:ascii="Arial" w:eastAsia="Times New Roman" w:hAnsi="Arial" w:cs="Arial"/>
                <w:color w:val="000000"/>
                <w:sz w:val="16"/>
                <w:szCs w:val="16"/>
                <w:lang w:eastAsia="es-CO"/>
              </w:rPr>
            </w:pPr>
            <w:r w:rsidRPr="00B2028F">
              <w:rPr>
                <w:rFonts w:eastAsiaTheme="minorEastAsia"/>
                <w:b/>
                <w:bCs/>
                <w:color w:val="000000" w:themeColor="text1"/>
                <w:sz w:val="16"/>
                <w:szCs w:val="16"/>
                <w:lang w:eastAsia="es-CO"/>
              </w:rPr>
              <w:t>Interventoría técnica, jurídica, financiera, administrativa y ambiental para la construcción de los equipamientos a cargo de la SDSCJ</w:t>
            </w:r>
          </w:p>
        </w:tc>
        <w:tc>
          <w:tcPr>
            <w:tcW w:w="1052" w:type="pct"/>
            <w:tcBorders>
              <w:top w:val="nil"/>
              <w:left w:val="nil"/>
              <w:bottom w:val="single" w:sz="4" w:space="0" w:color="auto"/>
              <w:right w:val="single" w:sz="8" w:space="0" w:color="auto"/>
            </w:tcBorders>
            <w:shd w:val="clear" w:color="auto" w:fill="FFFFFF" w:themeFill="background1"/>
            <w:noWrap/>
            <w:vAlign w:val="center"/>
            <w:hideMark/>
          </w:tcPr>
          <w:p w14:paraId="2B799D8B" w14:textId="168637AE" w:rsidR="00E650D1" w:rsidRPr="00B2028F" w:rsidRDefault="00E650D1" w:rsidP="00E650D1">
            <w:pPr>
              <w:spacing w:line="276" w:lineRule="auto"/>
              <w:jc w:val="center"/>
              <w:rPr>
                <w:rFonts w:eastAsiaTheme="minorEastAsia"/>
                <w:b/>
                <w:bCs/>
                <w:color w:val="000000" w:themeColor="text1"/>
                <w:sz w:val="16"/>
                <w:szCs w:val="16"/>
                <w:lang w:eastAsia="es-CO"/>
              </w:rPr>
            </w:pPr>
            <w:proofErr w:type="spellStart"/>
            <w:r w:rsidRPr="00B2028F">
              <w:rPr>
                <w:rFonts w:ascii="Arial" w:eastAsia="Times New Roman" w:hAnsi="Arial" w:cs="Arial"/>
                <w:color w:val="000000"/>
                <w:sz w:val="16"/>
                <w:szCs w:val="16"/>
                <w:lang w:eastAsia="es-CO"/>
              </w:rPr>
              <w:t>Cai</w:t>
            </w:r>
            <w:proofErr w:type="spellEnd"/>
            <w:r w:rsidRPr="00B2028F">
              <w:rPr>
                <w:rFonts w:ascii="Arial" w:eastAsia="Times New Roman" w:hAnsi="Arial" w:cs="Arial"/>
                <w:color w:val="000000"/>
                <w:sz w:val="16"/>
                <w:szCs w:val="16"/>
                <w:lang w:eastAsia="es-CO"/>
              </w:rPr>
              <w:t xml:space="preserve"> Bosa Libertad</w:t>
            </w:r>
            <w:r w:rsidR="00E877A7" w:rsidRPr="00B2028F">
              <w:rPr>
                <w:rFonts w:ascii="Arial" w:eastAsia="Times New Roman" w:hAnsi="Arial" w:cs="Arial"/>
                <w:color w:val="000000"/>
                <w:sz w:val="16"/>
                <w:szCs w:val="16"/>
                <w:lang w:eastAsia="es-CO"/>
              </w:rPr>
              <w:t xml:space="preserve">: </w:t>
            </w:r>
            <w:r w:rsidRPr="00B2028F">
              <w:rPr>
                <w:rFonts w:eastAsiaTheme="minorEastAsia"/>
                <w:b/>
                <w:bCs/>
                <w:color w:val="000000" w:themeColor="text1"/>
                <w:sz w:val="16"/>
                <w:szCs w:val="16"/>
                <w:lang w:eastAsia="es-CO"/>
              </w:rPr>
              <w:t> 737.642 habitantes</w:t>
            </w:r>
          </w:p>
          <w:p w14:paraId="23131D4C" w14:textId="55A752F1" w:rsidR="00E93E32" w:rsidRPr="00B2028F" w:rsidRDefault="00E93E32" w:rsidP="00E650D1">
            <w:pPr>
              <w:spacing w:line="276" w:lineRule="auto"/>
              <w:jc w:val="center"/>
              <w:rPr>
                <w:rFonts w:eastAsiaTheme="minorEastAsia"/>
                <w:b/>
                <w:bCs/>
                <w:color w:val="000000" w:themeColor="text1"/>
                <w:sz w:val="16"/>
                <w:szCs w:val="16"/>
                <w:lang w:eastAsia="es-CO"/>
              </w:rPr>
            </w:pPr>
            <w:r w:rsidRPr="00B2028F">
              <w:rPr>
                <w:rFonts w:eastAsiaTheme="minorEastAsia"/>
                <w:b/>
                <w:bCs/>
                <w:color w:val="000000" w:themeColor="text1"/>
                <w:sz w:val="16"/>
                <w:szCs w:val="16"/>
                <w:lang w:eastAsia="es-CO"/>
              </w:rPr>
              <w:t>CER y CTP</w:t>
            </w:r>
            <w:r w:rsidR="00E877A7" w:rsidRPr="00B2028F">
              <w:rPr>
                <w:rFonts w:eastAsiaTheme="minorEastAsia"/>
                <w:b/>
                <w:bCs/>
                <w:color w:val="000000" w:themeColor="text1"/>
                <w:sz w:val="16"/>
                <w:szCs w:val="16"/>
                <w:lang w:eastAsia="es-CO"/>
              </w:rPr>
              <w:t xml:space="preserve">: </w:t>
            </w:r>
            <w:r w:rsidRPr="00B2028F">
              <w:rPr>
                <w:rFonts w:eastAsiaTheme="minorEastAsia"/>
                <w:b/>
                <w:bCs/>
                <w:color w:val="000000" w:themeColor="text1"/>
                <w:sz w:val="16"/>
                <w:szCs w:val="16"/>
                <w:lang w:eastAsia="es-CO"/>
              </w:rPr>
              <w:t>8.000.000 Habitantes</w:t>
            </w:r>
          </w:p>
          <w:p w14:paraId="5018E0DF" w14:textId="78B73875" w:rsidR="00056F0B" w:rsidRPr="00B2028F" w:rsidRDefault="00056F0B" w:rsidP="304A972C">
            <w:pPr>
              <w:spacing w:line="276" w:lineRule="auto"/>
              <w:jc w:val="center"/>
              <w:rPr>
                <w:rFonts w:eastAsiaTheme="minorEastAsia"/>
                <w:b/>
                <w:bCs/>
                <w:color w:val="000000" w:themeColor="text1"/>
                <w:sz w:val="16"/>
                <w:szCs w:val="16"/>
                <w:lang w:eastAsia="es-CO"/>
              </w:rPr>
            </w:pPr>
          </w:p>
        </w:tc>
        <w:tc>
          <w:tcPr>
            <w:tcW w:w="1031" w:type="pct"/>
            <w:tcBorders>
              <w:top w:val="nil"/>
              <w:left w:val="nil"/>
              <w:bottom w:val="single" w:sz="4" w:space="0" w:color="auto"/>
              <w:right w:val="single" w:sz="8" w:space="0" w:color="auto"/>
            </w:tcBorders>
            <w:shd w:val="clear" w:color="auto" w:fill="FFFFFF" w:themeFill="background1"/>
            <w:vAlign w:val="center"/>
          </w:tcPr>
          <w:p w14:paraId="6577BBED" w14:textId="087104A2" w:rsidR="00056F0B" w:rsidRPr="00B2028F" w:rsidRDefault="00E650D1" w:rsidP="009A4429">
            <w:pPr>
              <w:spacing w:after="0" w:line="240" w:lineRule="auto"/>
              <w:jc w:val="center"/>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t>Diversos grupos poblacionales (familias, jóvenes, adultos mayores y población LGBTI)</w:t>
            </w:r>
          </w:p>
        </w:tc>
        <w:tc>
          <w:tcPr>
            <w:tcW w:w="958" w:type="pct"/>
            <w:tcBorders>
              <w:top w:val="nil"/>
              <w:left w:val="nil"/>
              <w:bottom w:val="single" w:sz="4" w:space="0" w:color="auto"/>
              <w:right w:val="single" w:sz="8" w:space="0" w:color="auto"/>
            </w:tcBorders>
            <w:shd w:val="clear" w:color="auto" w:fill="FFFFFF" w:themeFill="background1"/>
            <w:vAlign w:val="center"/>
          </w:tcPr>
          <w:p w14:paraId="2FCF2A2E" w14:textId="0BF5E813" w:rsidR="00056F0B" w:rsidRPr="00B2028F" w:rsidRDefault="00E650D1" w:rsidP="009A4429">
            <w:pPr>
              <w:spacing w:after="0" w:line="240" w:lineRule="auto"/>
              <w:jc w:val="center"/>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t xml:space="preserve">6 empleos </w:t>
            </w:r>
            <w:r w:rsidR="00E93E32" w:rsidRPr="00B2028F">
              <w:rPr>
                <w:rFonts w:ascii="Arial" w:eastAsia="Times New Roman" w:hAnsi="Arial" w:cs="Arial"/>
                <w:color w:val="000000"/>
                <w:sz w:val="16"/>
                <w:szCs w:val="16"/>
                <w:lang w:eastAsia="es-CO"/>
              </w:rPr>
              <w:t xml:space="preserve">para el </w:t>
            </w:r>
            <w:r w:rsidR="00E877A7" w:rsidRPr="00B2028F">
              <w:rPr>
                <w:rFonts w:ascii="Arial" w:eastAsia="Times New Roman" w:hAnsi="Arial" w:cs="Arial"/>
                <w:color w:val="000000"/>
                <w:sz w:val="16"/>
                <w:szCs w:val="16"/>
                <w:lang w:eastAsia="es-CO"/>
              </w:rPr>
              <w:t xml:space="preserve">CAI </w:t>
            </w:r>
            <w:r w:rsidR="00E93E32" w:rsidRPr="00B2028F">
              <w:rPr>
                <w:rFonts w:ascii="Arial" w:eastAsia="Times New Roman" w:hAnsi="Arial" w:cs="Arial"/>
                <w:color w:val="000000"/>
                <w:sz w:val="16"/>
                <w:szCs w:val="16"/>
                <w:lang w:eastAsia="es-CO"/>
              </w:rPr>
              <w:t xml:space="preserve">Bosa libertad </w:t>
            </w:r>
          </w:p>
          <w:p w14:paraId="317F4F25" w14:textId="77777777" w:rsidR="00E93E32" w:rsidRPr="00B2028F" w:rsidRDefault="00E93E32" w:rsidP="009A4429">
            <w:pPr>
              <w:spacing w:after="0" w:line="240" w:lineRule="auto"/>
              <w:jc w:val="center"/>
              <w:rPr>
                <w:rFonts w:ascii="Arial" w:eastAsia="Times New Roman" w:hAnsi="Arial" w:cs="Arial"/>
                <w:color w:val="000000"/>
                <w:sz w:val="16"/>
                <w:szCs w:val="16"/>
                <w:lang w:eastAsia="es-CO"/>
              </w:rPr>
            </w:pPr>
          </w:p>
          <w:p w14:paraId="1BCCF1F7" w14:textId="77777777" w:rsidR="00E93E32" w:rsidRPr="00B2028F" w:rsidRDefault="00E93E32" w:rsidP="009A4429">
            <w:pPr>
              <w:spacing w:after="0" w:line="240" w:lineRule="auto"/>
              <w:jc w:val="center"/>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t xml:space="preserve">18 empleos para CTP </w:t>
            </w:r>
          </w:p>
          <w:p w14:paraId="513253C0" w14:textId="77777777" w:rsidR="00E93E32" w:rsidRPr="00B2028F" w:rsidRDefault="00E93E32" w:rsidP="009A4429">
            <w:pPr>
              <w:spacing w:after="0" w:line="240" w:lineRule="auto"/>
              <w:jc w:val="center"/>
              <w:rPr>
                <w:rFonts w:ascii="Arial" w:eastAsia="Times New Roman" w:hAnsi="Arial" w:cs="Arial"/>
                <w:color w:val="000000"/>
                <w:sz w:val="16"/>
                <w:szCs w:val="16"/>
                <w:lang w:eastAsia="es-CO"/>
              </w:rPr>
            </w:pPr>
          </w:p>
          <w:p w14:paraId="3D716909" w14:textId="2D04D55E" w:rsidR="00E93E32" w:rsidRPr="00B2028F" w:rsidRDefault="00E93E32" w:rsidP="009A4429">
            <w:pPr>
              <w:spacing w:after="0" w:line="240" w:lineRule="auto"/>
              <w:jc w:val="center"/>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t>15 empleos para CER</w:t>
            </w:r>
          </w:p>
        </w:tc>
        <w:tc>
          <w:tcPr>
            <w:tcW w:w="883" w:type="pct"/>
            <w:tcBorders>
              <w:top w:val="nil"/>
              <w:left w:val="nil"/>
              <w:bottom w:val="single" w:sz="4" w:space="0" w:color="auto"/>
              <w:right w:val="single" w:sz="8" w:space="0" w:color="auto"/>
            </w:tcBorders>
            <w:shd w:val="clear" w:color="auto" w:fill="FFFFFF" w:themeFill="background1"/>
            <w:vAlign w:val="center"/>
          </w:tcPr>
          <w:p w14:paraId="0ABF558A" w14:textId="02174C56" w:rsidR="00056F0B" w:rsidRPr="00B2028F" w:rsidRDefault="00E650D1" w:rsidP="009A4429">
            <w:pPr>
              <w:spacing w:after="0" w:line="240" w:lineRule="auto"/>
              <w:jc w:val="center"/>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t>10 empleos</w:t>
            </w:r>
            <w:r w:rsidR="00E93E32" w:rsidRPr="00B2028F">
              <w:rPr>
                <w:rFonts w:ascii="Arial" w:eastAsia="Times New Roman" w:hAnsi="Arial" w:cs="Arial"/>
                <w:color w:val="000000"/>
                <w:sz w:val="16"/>
                <w:szCs w:val="16"/>
                <w:lang w:eastAsia="es-CO"/>
              </w:rPr>
              <w:t xml:space="preserve"> para </w:t>
            </w:r>
            <w:proofErr w:type="spellStart"/>
            <w:r w:rsidR="00E877A7" w:rsidRPr="00B2028F">
              <w:rPr>
                <w:rFonts w:ascii="Arial" w:eastAsia="Times New Roman" w:hAnsi="Arial" w:cs="Arial"/>
                <w:color w:val="000000"/>
                <w:sz w:val="16"/>
                <w:szCs w:val="16"/>
                <w:lang w:eastAsia="es-CO"/>
              </w:rPr>
              <w:t>Cai</w:t>
            </w:r>
            <w:proofErr w:type="spellEnd"/>
            <w:r w:rsidR="00E877A7" w:rsidRPr="00B2028F">
              <w:rPr>
                <w:rFonts w:ascii="Arial" w:eastAsia="Times New Roman" w:hAnsi="Arial" w:cs="Arial"/>
                <w:color w:val="000000"/>
                <w:sz w:val="16"/>
                <w:szCs w:val="16"/>
                <w:lang w:eastAsia="es-CO"/>
              </w:rPr>
              <w:t xml:space="preserve"> </w:t>
            </w:r>
            <w:r w:rsidR="00E93E32" w:rsidRPr="00B2028F">
              <w:rPr>
                <w:rFonts w:ascii="Arial" w:eastAsia="Times New Roman" w:hAnsi="Arial" w:cs="Arial"/>
                <w:color w:val="000000"/>
                <w:sz w:val="16"/>
                <w:szCs w:val="16"/>
                <w:lang w:eastAsia="es-CO"/>
              </w:rPr>
              <w:t xml:space="preserve">Bosa libertad </w:t>
            </w:r>
          </w:p>
          <w:p w14:paraId="070153B8" w14:textId="77777777" w:rsidR="00E93E32" w:rsidRPr="00B2028F" w:rsidRDefault="00E93E32" w:rsidP="009A4429">
            <w:pPr>
              <w:spacing w:after="0" w:line="240" w:lineRule="auto"/>
              <w:jc w:val="center"/>
              <w:rPr>
                <w:rFonts w:ascii="Arial" w:eastAsia="Times New Roman" w:hAnsi="Arial" w:cs="Arial"/>
                <w:color w:val="000000"/>
                <w:sz w:val="16"/>
                <w:szCs w:val="16"/>
                <w:lang w:eastAsia="es-CO"/>
              </w:rPr>
            </w:pPr>
          </w:p>
          <w:p w14:paraId="58F57197" w14:textId="4FD61E22" w:rsidR="00E93E32" w:rsidRPr="00B2028F" w:rsidRDefault="00E93E32" w:rsidP="00E93E32">
            <w:pPr>
              <w:spacing w:after="0" w:line="240" w:lineRule="auto"/>
              <w:jc w:val="center"/>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t xml:space="preserve">24 empleos para CTP </w:t>
            </w:r>
          </w:p>
          <w:p w14:paraId="5B138D17" w14:textId="77777777" w:rsidR="00E93E32" w:rsidRPr="00B2028F" w:rsidRDefault="00E93E32" w:rsidP="00E93E32">
            <w:pPr>
              <w:spacing w:after="0" w:line="240" w:lineRule="auto"/>
              <w:jc w:val="center"/>
              <w:rPr>
                <w:rFonts w:ascii="Arial" w:eastAsia="Times New Roman" w:hAnsi="Arial" w:cs="Arial"/>
                <w:color w:val="000000"/>
                <w:sz w:val="16"/>
                <w:szCs w:val="16"/>
                <w:lang w:eastAsia="es-CO"/>
              </w:rPr>
            </w:pPr>
          </w:p>
          <w:p w14:paraId="42D7545D" w14:textId="17D1A031" w:rsidR="00E93E32" w:rsidRPr="00B2028F" w:rsidRDefault="00E93E32" w:rsidP="00E93E32">
            <w:pPr>
              <w:spacing w:after="0" w:line="240" w:lineRule="auto"/>
              <w:jc w:val="center"/>
              <w:rPr>
                <w:rFonts w:ascii="Arial" w:eastAsia="Times New Roman" w:hAnsi="Arial" w:cs="Arial"/>
                <w:color w:val="000000"/>
                <w:sz w:val="16"/>
                <w:szCs w:val="16"/>
                <w:lang w:eastAsia="es-CO"/>
              </w:rPr>
            </w:pPr>
            <w:r w:rsidRPr="00B2028F">
              <w:rPr>
                <w:rFonts w:ascii="Arial" w:eastAsia="Times New Roman" w:hAnsi="Arial" w:cs="Arial"/>
                <w:color w:val="000000"/>
                <w:sz w:val="16"/>
                <w:szCs w:val="16"/>
                <w:lang w:eastAsia="es-CO"/>
              </w:rPr>
              <w:t>20 empleos para CER</w:t>
            </w:r>
          </w:p>
        </w:tc>
      </w:tr>
    </w:tbl>
    <w:p w14:paraId="7092FC63" w14:textId="08230388" w:rsidR="00056F0B" w:rsidRPr="00483BF5" w:rsidRDefault="00056F0B" w:rsidP="00056F0B">
      <w:pPr>
        <w:jc w:val="both"/>
        <w:rPr>
          <w:rFonts w:ascii="Arial" w:hAnsi="Arial" w:cs="Arial"/>
          <w:sz w:val="16"/>
          <w:szCs w:val="16"/>
        </w:rPr>
      </w:pPr>
      <w:r w:rsidRPr="00483BF5">
        <w:rPr>
          <w:rFonts w:ascii="Arial" w:hAnsi="Arial" w:cs="Arial"/>
          <w:sz w:val="16"/>
          <w:szCs w:val="16"/>
        </w:rPr>
        <w:t>Fuente:</w:t>
      </w:r>
      <w:r w:rsidR="00483BF5" w:rsidRPr="00483BF5">
        <w:rPr>
          <w:rFonts w:ascii="Arial" w:hAnsi="Arial" w:cs="Arial"/>
          <w:sz w:val="16"/>
          <w:szCs w:val="16"/>
        </w:rPr>
        <w:t xml:space="preserve"> Información enviada por la subsecretaria de acceso a la justicia</w:t>
      </w:r>
    </w:p>
    <w:p w14:paraId="51E95966" w14:textId="33671C87" w:rsidR="00056F0B" w:rsidRPr="00483BF5" w:rsidRDefault="598CD2F7" w:rsidP="304A972C">
      <w:pPr>
        <w:spacing w:line="276" w:lineRule="auto"/>
        <w:jc w:val="both"/>
        <w:rPr>
          <w:rFonts w:ascii="Arial" w:hAnsi="Arial" w:cs="Arial"/>
          <w:b/>
          <w:bCs/>
          <w:sz w:val="18"/>
          <w:szCs w:val="18"/>
        </w:rPr>
      </w:pPr>
      <w:r w:rsidRPr="00483BF5">
        <w:rPr>
          <w:rFonts w:ascii="Arial" w:hAnsi="Arial" w:cs="Arial"/>
          <w:b/>
          <w:bCs/>
          <w:sz w:val="18"/>
          <w:szCs w:val="18"/>
        </w:rPr>
        <w:t xml:space="preserve">1. </w:t>
      </w:r>
      <w:r w:rsidR="6C41D183" w:rsidRPr="00483BF5">
        <w:rPr>
          <w:rFonts w:ascii="Arial" w:hAnsi="Arial" w:cs="Arial"/>
          <w:b/>
          <w:bCs/>
          <w:sz w:val="18"/>
          <w:szCs w:val="18"/>
        </w:rPr>
        <w:t xml:space="preserve">   </w:t>
      </w:r>
      <w:r w:rsidR="0A9D51FE" w:rsidRPr="00483BF5">
        <w:rPr>
          <w:rFonts w:ascii="Arial" w:hAnsi="Arial" w:cs="Arial"/>
          <w:b/>
          <w:bCs/>
          <w:sz w:val="18"/>
          <w:szCs w:val="18"/>
        </w:rPr>
        <w:t xml:space="preserve">Inversión </w:t>
      </w:r>
      <w:r w:rsidR="1F0B3F7C" w:rsidRPr="00483BF5">
        <w:rPr>
          <w:rFonts w:ascii="Arial" w:eastAsiaTheme="minorEastAsia" w:hAnsi="Arial" w:cs="Arial"/>
          <w:b/>
          <w:bCs/>
          <w:sz w:val="18"/>
          <w:szCs w:val="18"/>
        </w:rPr>
        <w:t>Reforzamiento y construcción de la unidad de reacción inmediata de la localidad de suba</w:t>
      </w:r>
      <w:r w:rsidR="527F0C9F" w:rsidRPr="00483BF5">
        <w:rPr>
          <w:rFonts w:ascii="Arial" w:eastAsiaTheme="minorEastAsia" w:hAnsi="Arial" w:cs="Arial"/>
          <w:b/>
          <w:bCs/>
          <w:sz w:val="18"/>
          <w:szCs w:val="18"/>
        </w:rPr>
        <w:t xml:space="preserve">          </w:t>
      </w:r>
      <w:r w:rsidR="1F0B3F7C" w:rsidRPr="00483BF5">
        <w:rPr>
          <w:rFonts w:ascii="Arial" w:eastAsiaTheme="minorEastAsia" w:hAnsi="Arial" w:cs="Arial"/>
          <w:b/>
          <w:bCs/>
          <w:sz w:val="18"/>
          <w:szCs w:val="18"/>
        </w:rPr>
        <w:t xml:space="preserve">       y su interventoría</w:t>
      </w:r>
      <w:r w:rsidR="0A9D51FE" w:rsidRPr="00483BF5">
        <w:rPr>
          <w:rFonts w:ascii="Arial" w:eastAsiaTheme="minorEastAsia" w:hAnsi="Arial" w:cs="Arial"/>
          <w:b/>
          <w:bCs/>
          <w:sz w:val="18"/>
          <w:szCs w:val="18"/>
        </w:rPr>
        <w:t>: (Incluir texto descriptivo del impacto social generado)</w:t>
      </w:r>
    </w:p>
    <w:p w14:paraId="3D4B3A33" w14:textId="77777777" w:rsidR="00601757" w:rsidRPr="00483BF5" w:rsidRDefault="00601757" w:rsidP="00601757">
      <w:pPr>
        <w:pStyle w:val="NormalWeb"/>
        <w:jc w:val="both"/>
        <w:rPr>
          <w:rFonts w:ascii="Arial" w:hAnsi="Arial" w:cs="Arial"/>
          <w:sz w:val="18"/>
          <w:szCs w:val="18"/>
        </w:rPr>
      </w:pPr>
      <w:r w:rsidRPr="00483BF5">
        <w:rPr>
          <w:rFonts w:ascii="Arial" w:hAnsi="Arial" w:cs="Arial"/>
          <w:sz w:val="18"/>
          <w:szCs w:val="18"/>
        </w:rPr>
        <w:t>La ampliación de las Unidades de Reacción Inmediata (URI) representa un avance significativo en el fortalecimiento del acceso a la justicia y la atención ciudadana. Estos centros, administrados por la Fiscalía General de la Nación, brindan atención permanente a la comunidad, permitiendo que los procesos de denuncia, investigación y respuesta frente a hechos delictivos se desarrollen de manera más rápida y eficiente.</w:t>
      </w:r>
    </w:p>
    <w:p w14:paraId="0A0490B5" w14:textId="77777777" w:rsidR="00601757" w:rsidRPr="00483BF5" w:rsidRDefault="00601757" w:rsidP="00601757">
      <w:pPr>
        <w:pStyle w:val="NormalWeb"/>
        <w:jc w:val="both"/>
        <w:rPr>
          <w:rFonts w:ascii="Arial" w:hAnsi="Arial" w:cs="Arial"/>
          <w:sz w:val="18"/>
          <w:szCs w:val="18"/>
        </w:rPr>
      </w:pPr>
      <w:r w:rsidRPr="00483BF5">
        <w:rPr>
          <w:rFonts w:ascii="Arial" w:hAnsi="Arial" w:cs="Arial"/>
          <w:sz w:val="18"/>
          <w:szCs w:val="18"/>
        </w:rPr>
        <w:t>El incremento en la capacidad y cobertura de estos equipamientos del Sistema de Justicia tiene un impacto social profundo, ya que contribuye a reducir las barreras de acceso a los servicios judiciales, especialmente para poblaciones vulnerables o residentes en sectores con limitada presencia institucional. Con más URI disponibles en la ciudad, se garantiza una atención oportuna, cercana y humanizada, fortaleciendo la confianza ciudadana en las instituciones del Estado.</w:t>
      </w:r>
    </w:p>
    <w:p w14:paraId="6C302733" w14:textId="77777777" w:rsidR="00601757" w:rsidRPr="00483BF5" w:rsidRDefault="00601757" w:rsidP="00601757">
      <w:pPr>
        <w:pStyle w:val="NormalWeb"/>
        <w:jc w:val="both"/>
        <w:rPr>
          <w:rFonts w:ascii="Arial" w:hAnsi="Arial" w:cs="Arial"/>
          <w:sz w:val="18"/>
          <w:szCs w:val="18"/>
        </w:rPr>
      </w:pPr>
      <w:r w:rsidRPr="00483BF5">
        <w:rPr>
          <w:rFonts w:ascii="Arial" w:hAnsi="Arial" w:cs="Arial"/>
          <w:sz w:val="18"/>
          <w:szCs w:val="18"/>
        </w:rPr>
        <w:t>Además, la ampliación de las URI permite mejorar la coordinación entre las entidades que intervienen en los procesos judiciales, optimizando la respuesta frente a delitos y actos urgentes de investigación. Esto se traduce en una mayor eficacia en la administración de justicia, la reducción de tiempos de espera y la promoción de una cultura de legalidad y convivencia pacífica.</w:t>
      </w:r>
    </w:p>
    <w:p w14:paraId="0E5CB941" w14:textId="77777777" w:rsidR="00601757" w:rsidRPr="00601757" w:rsidRDefault="00601757" w:rsidP="00601757">
      <w:pPr>
        <w:pStyle w:val="NormalWeb"/>
        <w:jc w:val="both"/>
        <w:rPr>
          <w:rFonts w:asciiTheme="minorHAnsi" w:hAnsiTheme="minorHAnsi" w:cstheme="minorHAnsi"/>
          <w:sz w:val="18"/>
          <w:szCs w:val="18"/>
        </w:rPr>
      </w:pPr>
      <w:r w:rsidRPr="00601757">
        <w:rPr>
          <w:rFonts w:asciiTheme="minorHAnsi" w:hAnsiTheme="minorHAnsi" w:cstheme="minorHAnsi"/>
          <w:sz w:val="18"/>
          <w:szCs w:val="18"/>
        </w:rPr>
        <w:t>En conjunto, estas acciones generan un impacto social positivo al promover la equidad, la seguridad y la participación ciudadana, consolidando un sistema de justicia más accesible, eficiente y comprometido con las necesidades reales de la comunidad.</w:t>
      </w:r>
    </w:p>
    <w:p w14:paraId="485300AC" w14:textId="330020DE" w:rsidR="00056F0B" w:rsidRPr="00483BF5" w:rsidRDefault="2EABE33C" w:rsidP="00483BF5">
      <w:pPr>
        <w:spacing w:line="276" w:lineRule="auto"/>
        <w:rPr>
          <w:rFonts w:ascii="Arial" w:hAnsi="Arial" w:cs="Arial"/>
          <w:b/>
          <w:bCs/>
          <w:sz w:val="18"/>
          <w:szCs w:val="18"/>
        </w:rPr>
      </w:pPr>
      <w:r w:rsidRPr="00483BF5">
        <w:rPr>
          <w:rFonts w:ascii="Arial" w:hAnsi="Arial" w:cs="Arial"/>
          <w:b/>
          <w:bCs/>
          <w:sz w:val="18"/>
          <w:szCs w:val="18"/>
        </w:rPr>
        <w:t xml:space="preserve">2. </w:t>
      </w:r>
      <w:r w:rsidR="0524D559" w:rsidRPr="00483BF5">
        <w:rPr>
          <w:rFonts w:ascii="Arial" w:hAnsi="Arial" w:cs="Arial"/>
          <w:b/>
          <w:bCs/>
          <w:sz w:val="18"/>
          <w:szCs w:val="18"/>
        </w:rPr>
        <w:t xml:space="preserve">   </w:t>
      </w:r>
      <w:r w:rsidR="0A9D51FE" w:rsidRPr="00483BF5">
        <w:rPr>
          <w:rFonts w:ascii="Arial" w:hAnsi="Arial" w:cs="Arial"/>
          <w:b/>
          <w:bCs/>
          <w:sz w:val="18"/>
          <w:szCs w:val="18"/>
        </w:rPr>
        <w:t xml:space="preserve">Inversión </w:t>
      </w:r>
      <w:r w:rsidR="07A2F7F0" w:rsidRPr="00483BF5">
        <w:rPr>
          <w:rFonts w:ascii="Arial" w:eastAsiaTheme="minorEastAsia" w:hAnsi="Arial" w:cs="Arial"/>
          <w:b/>
          <w:bCs/>
          <w:sz w:val="18"/>
          <w:szCs w:val="18"/>
        </w:rPr>
        <w:t>Interventoría técnica, jurídica, financiera, administrativa y ambiental para la construcción de los equipamientos a cargo de la SDSCJ</w:t>
      </w:r>
      <w:r w:rsidR="0A9D51FE" w:rsidRPr="00483BF5">
        <w:rPr>
          <w:rFonts w:ascii="Arial" w:eastAsiaTheme="minorEastAsia" w:hAnsi="Arial" w:cs="Arial"/>
          <w:b/>
          <w:bCs/>
          <w:sz w:val="18"/>
          <w:szCs w:val="18"/>
        </w:rPr>
        <w:t>: (Incluir texto descriptivo del impacto social generado</w:t>
      </w:r>
      <w:r w:rsidR="6D20F88A" w:rsidRPr="00483BF5">
        <w:rPr>
          <w:rFonts w:ascii="Arial" w:eastAsiaTheme="minorEastAsia" w:hAnsi="Arial" w:cs="Arial"/>
          <w:b/>
          <w:bCs/>
          <w:sz w:val="18"/>
          <w:szCs w:val="18"/>
        </w:rPr>
        <w:t>)</w:t>
      </w:r>
    </w:p>
    <w:p w14:paraId="78F8B2AC" w14:textId="77777777" w:rsidR="004D4F3C" w:rsidRPr="00483BF5" w:rsidRDefault="004D4F3C" w:rsidP="004D4F3C">
      <w:pPr>
        <w:pStyle w:val="NormalWeb"/>
        <w:jc w:val="both"/>
        <w:rPr>
          <w:rFonts w:ascii="Arial" w:hAnsi="Arial" w:cs="Arial"/>
          <w:sz w:val="18"/>
          <w:szCs w:val="18"/>
        </w:rPr>
      </w:pPr>
      <w:r w:rsidRPr="00483BF5">
        <w:rPr>
          <w:rFonts w:ascii="Arial" w:hAnsi="Arial" w:cs="Arial"/>
          <w:sz w:val="18"/>
          <w:szCs w:val="18"/>
        </w:rPr>
        <w:t>Reducir la desigualdad en el acceso a la justicia y fortalecer la capacidad institucional y ciudadana para resolver conflictos de manera pacífica y efectiva tiene un impacto social profundo y transformador. Estas acciones buscan garantizar que todas las personas, especialmente aquellas en situación de vulnerabilidad, puedan ejercer plenamente sus derechos y acceder a mecanismos de protección y reparación frente a situaciones de violencia o conflicto.</w:t>
      </w:r>
    </w:p>
    <w:p w14:paraId="77EB6CA3" w14:textId="77777777" w:rsidR="004D4F3C" w:rsidRPr="00483BF5" w:rsidRDefault="004D4F3C" w:rsidP="004D4F3C">
      <w:pPr>
        <w:pStyle w:val="NormalWeb"/>
        <w:jc w:val="both"/>
        <w:rPr>
          <w:rFonts w:ascii="Arial" w:hAnsi="Arial" w:cs="Arial"/>
          <w:sz w:val="18"/>
          <w:szCs w:val="18"/>
        </w:rPr>
      </w:pPr>
      <w:r w:rsidRPr="00483BF5">
        <w:rPr>
          <w:rFonts w:ascii="Arial" w:hAnsi="Arial" w:cs="Arial"/>
          <w:sz w:val="18"/>
          <w:szCs w:val="18"/>
        </w:rPr>
        <w:t>Promover la inclusión en el acceso a la justicia contribuye a construir una sociedad más equitativa, donde las diferencias sociales, económicas o de género no sean un obstáculo para recibir atención y acompañamiento judicial. Al facilitar el acceso a los servicios de justicia, se fortalecen los lazos de confianza entre la ciudadanía y las instituciones del Estado, fomentando la participación activa de las comunidades en la resolución pacífica de sus conflictos.</w:t>
      </w:r>
    </w:p>
    <w:p w14:paraId="1DB3B436" w14:textId="77777777" w:rsidR="004D4F3C" w:rsidRPr="00483BF5" w:rsidRDefault="004D4F3C" w:rsidP="004D4F3C">
      <w:pPr>
        <w:pStyle w:val="NormalWeb"/>
        <w:jc w:val="both"/>
        <w:rPr>
          <w:rFonts w:ascii="Arial" w:hAnsi="Arial" w:cs="Arial"/>
          <w:sz w:val="18"/>
          <w:szCs w:val="18"/>
        </w:rPr>
      </w:pPr>
      <w:r w:rsidRPr="00483BF5">
        <w:rPr>
          <w:rFonts w:ascii="Arial" w:hAnsi="Arial" w:cs="Arial"/>
          <w:sz w:val="18"/>
          <w:szCs w:val="18"/>
        </w:rPr>
        <w:t>Además, este enfoque preventivo ayuda a disminuir los niveles de violencia y exclusión, impulsando una cultura de respeto por los derechos humanos y la convivencia armónica. De esta manera, la justicia se convierte no solo en un mecanismo de sanción, sino también en una herramienta para la transformación social, la equidad y la consolidación de la paz territorial.</w:t>
      </w:r>
    </w:p>
    <w:p w14:paraId="2E932B0A" w14:textId="798D58CA" w:rsidR="00B02DD6" w:rsidRPr="00483BF5" w:rsidRDefault="004D4F3C" w:rsidP="004D4F3C">
      <w:pPr>
        <w:pStyle w:val="NormalWeb"/>
        <w:jc w:val="both"/>
        <w:rPr>
          <w:rFonts w:ascii="Arial" w:hAnsi="Arial" w:cs="Arial"/>
          <w:sz w:val="18"/>
          <w:szCs w:val="18"/>
        </w:rPr>
      </w:pPr>
      <w:r w:rsidRPr="00483BF5">
        <w:rPr>
          <w:rFonts w:ascii="Arial" w:hAnsi="Arial" w:cs="Arial"/>
          <w:sz w:val="18"/>
          <w:szCs w:val="18"/>
        </w:rPr>
        <w:lastRenderedPageBreak/>
        <w:t>En conjunto, estas acciones generan un impacto social positivo al empoderar a las comunidades, garantizar la protección de las poblaciones vulnerables y promover un acceso justo, inclusivo y humano a la administración de justicia.</w:t>
      </w:r>
    </w:p>
    <w:p w14:paraId="3688F4D5" w14:textId="0DF2150B" w:rsidR="00D7191A" w:rsidRPr="00056F0B" w:rsidRDefault="00D7191A" w:rsidP="304A972C">
      <w:pPr>
        <w:pStyle w:val="Prrafodelista"/>
        <w:ind w:left="360"/>
        <w:jc w:val="both"/>
        <w:rPr>
          <w:rFonts w:ascii="Arial" w:hAnsi="Arial" w:cs="Arial"/>
          <w:b/>
          <w:bCs/>
          <w:sz w:val="18"/>
          <w:szCs w:val="18"/>
        </w:rPr>
      </w:pPr>
    </w:p>
    <w:p w14:paraId="23CFA01F" w14:textId="7BDD8B77" w:rsidR="00D7191A" w:rsidRPr="001E2C50" w:rsidRDefault="0086632D" w:rsidP="001E2C50">
      <w:pPr>
        <w:pBdr>
          <w:bottom w:val="single" w:sz="4" w:space="1" w:color="auto"/>
        </w:pBdr>
        <w:jc w:val="right"/>
        <w:rPr>
          <w:rFonts w:ascii="Arial" w:hAnsi="Arial" w:cs="Arial"/>
          <w:b/>
          <w:bCs/>
        </w:rPr>
      </w:pPr>
      <w:r w:rsidRPr="001E2C50">
        <w:rPr>
          <w:rFonts w:ascii="Arial" w:hAnsi="Arial" w:cs="Arial"/>
          <w:b/>
          <w:bCs/>
        </w:rPr>
        <w:t xml:space="preserve">ENFOQUE DE GÉNERO Y POBLACIONAL </w:t>
      </w:r>
    </w:p>
    <w:p w14:paraId="1544BE8D" w14:textId="42D40380" w:rsidR="003D1427" w:rsidRPr="00E877A7" w:rsidRDefault="07DB0854" w:rsidP="304A972C">
      <w:pPr>
        <w:jc w:val="both"/>
        <w:rPr>
          <w:rFonts w:ascii="Arial" w:hAnsi="Arial" w:cs="Arial"/>
          <w:b/>
          <w:bCs/>
          <w:sz w:val="18"/>
          <w:szCs w:val="18"/>
        </w:rPr>
      </w:pPr>
      <w:r w:rsidRPr="00E877A7">
        <w:rPr>
          <w:rFonts w:ascii="Arial" w:hAnsi="Arial" w:cs="Arial"/>
          <w:b/>
          <w:bCs/>
          <w:sz w:val="18"/>
          <w:szCs w:val="18"/>
        </w:rPr>
        <w:t xml:space="preserve">PROYECTO </w:t>
      </w:r>
      <w:r w:rsidR="489800DB" w:rsidRPr="00E877A7">
        <w:rPr>
          <w:rFonts w:ascii="Arial" w:hAnsi="Arial" w:cs="Arial"/>
          <w:b/>
          <w:bCs/>
          <w:sz w:val="18"/>
          <w:szCs w:val="18"/>
        </w:rPr>
        <w:t>0290</w:t>
      </w:r>
    </w:p>
    <w:p w14:paraId="10CDF2FA" w14:textId="04AE644E" w:rsidR="0090095A" w:rsidRPr="00E877A7" w:rsidRDefault="07DB0854" w:rsidP="00F238D7">
      <w:pPr>
        <w:pStyle w:val="Prrafodelista"/>
        <w:numPr>
          <w:ilvl w:val="0"/>
          <w:numId w:val="5"/>
        </w:numPr>
        <w:jc w:val="both"/>
        <w:rPr>
          <w:rFonts w:ascii="Arial" w:hAnsi="Arial" w:cs="Arial"/>
          <w:b/>
          <w:bCs/>
          <w:sz w:val="18"/>
          <w:szCs w:val="18"/>
        </w:rPr>
      </w:pPr>
      <w:r w:rsidRPr="00E877A7">
        <w:rPr>
          <w:rFonts w:ascii="Arial" w:hAnsi="Arial" w:cs="Arial"/>
          <w:b/>
          <w:bCs/>
          <w:sz w:val="18"/>
          <w:szCs w:val="18"/>
        </w:rPr>
        <w:t xml:space="preserve">Inversión </w:t>
      </w:r>
      <w:r w:rsidR="00483BF5">
        <w:rPr>
          <w:rFonts w:ascii="Arial" w:hAnsi="Arial" w:cs="Arial"/>
          <w:b/>
          <w:bCs/>
          <w:sz w:val="18"/>
          <w:szCs w:val="18"/>
        </w:rPr>
        <w:t>290</w:t>
      </w:r>
      <w:r w:rsidRPr="00E877A7">
        <w:rPr>
          <w:rFonts w:ascii="Arial" w:hAnsi="Arial" w:cs="Arial"/>
          <w:b/>
          <w:bCs/>
          <w:sz w:val="18"/>
          <w:szCs w:val="18"/>
        </w:rPr>
        <w:t xml:space="preserve">: </w:t>
      </w:r>
    </w:p>
    <w:p w14:paraId="301EC2E6" w14:textId="59BC9683" w:rsidR="304A972C" w:rsidRDefault="00483BF5" w:rsidP="304A972C">
      <w:pPr>
        <w:jc w:val="both"/>
        <w:rPr>
          <w:rFonts w:ascii="Arial" w:hAnsi="Arial" w:cs="Arial"/>
          <w:sz w:val="18"/>
          <w:szCs w:val="18"/>
        </w:rPr>
      </w:pPr>
      <w:r w:rsidRPr="00EA5652">
        <w:rPr>
          <w:rFonts w:ascii="Arial" w:hAnsi="Arial" w:cs="Arial"/>
          <w:sz w:val="18"/>
          <w:szCs w:val="18"/>
        </w:rPr>
        <w:t>La interventoría garantiz</w:t>
      </w:r>
      <w:r>
        <w:rPr>
          <w:rFonts w:ascii="Arial" w:hAnsi="Arial" w:cs="Arial"/>
          <w:sz w:val="18"/>
          <w:szCs w:val="18"/>
        </w:rPr>
        <w:t xml:space="preserve">ó </w:t>
      </w:r>
      <w:r w:rsidRPr="00EA5652">
        <w:rPr>
          <w:rFonts w:ascii="Arial" w:hAnsi="Arial" w:cs="Arial"/>
          <w:sz w:val="18"/>
          <w:szCs w:val="18"/>
        </w:rPr>
        <w:t>la transversalización del enfoque de género y poblacional en todas las etapas de ejecución, asegurando que las condiciones laborales y ambientales del proyecto respet</w:t>
      </w:r>
      <w:r>
        <w:rPr>
          <w:rFonts w:ascii="Arial" w:hAnsi="Arial" w:cs="Arial"/>
          <w:sz w:val="18"/>
          <w:szCs w:val="18"/>
        </w:rPr>
        <w:t>ara</w:t>
      </w:r>
      <w:r w:rsidRPr="00EA5652">
        <w:rPr>
          <w:rFonts w:ascii="Arial" w:hAnsi="Arial" w:cs="Arial"/>
          <w:sz w:val="18"/>
          <w:szCs w:val="18"/>
        </w:rPr>
        <w:t xml:space="preserve"> los derechos de las mujeres, jóvenes y personas de grupos poblacionales diversos. Se fomentará la participación equitativa de mujeres en labores técnicas y administrativas, la contratación de mano de obra local priorizando población vulnerable, y la aplicación de buenas prácticas de prevención de violencias basadas en género. Además, se velará porque la infraestructura final favorezca entornos seguros y dignos, promoviendo la convivencia y la inclusión social</w:t>
      </w:r>
      <w:r>
        <w:rPr>
          <w:rFonts w:ascii="Arial" w:hAnsi="Arial" w:cs="Arial"/>
          <w:sz w:val="18"/>
          <w:szCs w:val="18"/>
        </w:rPr>
        <w:t>.</w:t>
      </w:r>
    </w:p>
    <w:p w14:paraId="0BA2D354" w14:textId="70553D20" w:rsidR="4D81DD77" w:rsidRPr="004F5D10" w:rsidRDefault="4D81DD77" w:rsidP="304A972C">
      <w:pPr>
        <w:jc w:val="both"/>
        <w:rPr>
          <w:rFonts w:ascii="Arial" w:hAnsi="Arial" w:cs="Arial"/>
          <w:b/>
          <w:bCs/>
          <w:sz w:val="18"/>
          <w:szCs w:val="18"/>
        </w:rPr>
      </w:pPr>
      <w:r w:rsidRPr="004F5D10">
        <w:rPr>
          <w:rFonts w:ascii="Arial" w:hAnsi="Arial" w:cs="Arial"/>
          <w:b/>
          <w:bCs/>
          <w:sz w:val="18"/>
          <w:szCs w:val="18"/>
        </w:rPr>
        <w:t>PROYECTO 0304</w:t>
      </w:r>
    </w:p>
    <w:p w14:paraId="6B2B4564" w14:textId="428DA95F" w:rsidR="4D81DD77" w:rsidRPr="004F5D10" w:rsidRDefault="4D81DD77" w:rsidP="304A972C">
      <w:pPr>
        <w:pStyle w:val="Prrafodelista"/>
        <w:numPr>
          <w:ilvl w:val="0"/>
          <w:numId w:val="5"/>
        </w:numPr>
        <w:jc w:val="both"/>
        <w:rPr>
          <w:rFonts w:ascii="Arial" w:hAnsi="Arial" w:cs="Arial"/>
          <w:b/>
          <w:bCs/>
          <w:sz w:val="18"/>
          <w:szCs w:val="18"/>
        </w:rPr>
      </w:pPr>
      <w:r w:rsidRPr="004F5D10">
        <w:rPr>
          <w:rFonts w:ascii="Arial" w:hAnsi="Arial" w:cs="Arial"/>
          <w:b/>
          <w:bCs/>
          <w:sz w:val="18"/>
          <w:szCs w:val="18"/>
        </w:rPr>
        <w:t xml:space="preserve">Inversión </w:t>
      </w:r>
      <w:r w:rsidR="004F5D10" w:rsidRPr="004F5D10">
        <w:rPr>
          <w:rFonts w:ascii="Arial" w:hAnsi="Arial" w:cs="Arial"/>
          <w:b/>
          <w:bCs/>
          <w:sz w:val="18"/>
          <w:szCs w:val="18"/>
        </w:rPr>
        <w:t>304</w:t>
      </w:r>
      <w:r w:rsidRPr="004F5D10">
        <w:rPr>
          <w:rFonts w:ascii="Arial" w:hAnsi="Arial" w:cs="Arial"/>
          <w:b/>
          <w:bCs/>
          <w:sz w:val="18"/>
          <w:szCs w:val="18"/>
        </w:rPr>
        <w:t>:</w:t>
      </w:r>
    </w:p>
    <w:p w14:paraId="7A449904" w14:textId="631E11F5" w:rsidR="4D81DD77" w:rsidRPr="00FC05D3" w:rsidRDefault="4D81DD77" w:rsidP="304A972C">
      <w:pPr>
        <w:jc w:val="both"/>
        <w:rPr>
          <w:rFonts w:ascii="Arial" w:hAnsi="Arial" w:cs="Arial"/>
          <w:b/>
          <w:bCs/>
          <w:sz w:val="18"/>
          <w:szCs w:val="18"/>
        </w:rPr>
      </w:pPr>
      <w:r w:rsidRPr="00FC05D3">
        <w:rPr>
          <w:rFonts w:ascii="Arial" w:hAnsi="Arial" w:cs="Arial"/>
          <w:b/>
          <w:bCs/>
          <w:sz w:val="18"/>
          <w:szCs w:val="18"/>
        </w:rPr>
        <w:t>Incluir cuadro o texto con información de enfoque de género y poblacional para cada una de las inversiones ejecutadas</w:t>
      </w:r>
      <w:r w:rsidR="00B53DD6" w:rsidRPr="00FC05D3">
        <w:rPr>
          <w:rFonts w:ascii="Arial" w:hAnsi="Arial" w:cs="Arial"/>
          <w:b/>
          <w:bCs/>
          <w:sz w:val="18"/>
          <w:szCs w:val="18"/>
        </w:rPr>
        <w:t>.</w:t>
      </w:r>
    </w:p>
    <w:p w14:paraId="1096FED2" w14:textId="77777777" w:rsidR="00DB1DC7" w:rsidRPr="00483BF5" w:rsidRDefault="00DB1DC7" w:rsidP="00DB1DC7">
      <w:pPr>
        <w:pStyle w:val="NormalWeb"/>
        <w:jc w:val="both"/>
        <w:rPr>
          <w:rFonts w:ascii="Arial" w:hAnsi="Arial" w:cs="Arial"/>
          <w:sz w:val="18"/>
          <w:szCs w:val="18"/>
        </w:rPr>
      </w:pPr>
      <w:r w:rsidRPr="00483BF5">
        <w:rPr>
          <w:rFonts w:ascii="Arial" w:hAnsi="Arial" w:cs="Arial"/>
          <w:sz w:val="18"/>
          <w:szCs w:val="18"/>
        </w:rPr>
        <w:t>La construcción de nuevos equipamientos para la administración de justicia incorpora un enfoque de género conforme a los principios de igualdad, no discriminación y protección diferencial establecidos en la normatividad colombiana. Estos espacios se diseñan para garantizar condiciones adecuadas de atención a mujeres, personas privadas de la libertad, víctimas de delitos y demás ciudadanos con necesidades de justicia, en coherencia con las disposiciones de la Ley 1257 de 2008 y la Política Pública de Equidad de Género. Su objetivo es asegurar que la infraestructura y los servicios asociados promuevan una atención digna, segura y libre de violencias.</w:t>
      </w:r>
    </w:p>
    <w:p w14:paraId="0BBA8A7F" w14:textId="14C5DF29" w:rsidR="00DB1DC7" w:rsidRPr="00483BF5" w:rsidRDefault="00DB1DC7" w:rsidP="00DB1DC7">
      <w:pPr>
        <w:pStyle w:val="NormalWeb"/>
        <w:jc w:val="both"/>
        <w:rPr>
          <w:rFonts w:ascii="Arial" w:hAnsi="Arial" w:cs="Arial"/>
          <w:sz w:val="18"/>
          <w:szCs w:val="18"/>
        </w:rPr>
      </w:pPr>
      <w:r w:rsidRPr="00483BF5">
        <w:rPr>
          <w:rFonts w:ascii="Arial" w:hAnsi="Arial" w:cs="Arial"/>
          <w:sz w:val="18"/>
          <w:szCs w:val="18"/>
        </w:rPr>
        <w:t xml:space="preserve">Este enfoque se materializa en la creación de ambientes accesibles e inclusivos que contemplan la atención integral de las víctimas, con espacios diferenciados que favorecen la privacidad, la orientación psicosocial y jurídica, y la articulación interinstitucional. </w:t>
      </w:r>
      <w:r w:rsidR="000C0DEB" w:rsidRPr="00483BF5">
        <w:rPr>
          <w:rFonts w:ascii="Arial" w:hAnsi="Arial" w:cs="Arial"/>
          <w:sz w:val="18"/>
          <w:szCs w:val="18"/>
        </w:rPr>
        <w:t>L</w:t>
      </w:r>
      <w:r w:rsidRPr="00483BF5">
        <w:rPr>
          <w:rFonts w:ascii="Arial" w:hAnsi="Arial" w:cs="Arial"/>
          <w:sz w:val="18"/>
          <w:szCs w:val="18"/>
        </w:rPr>
        <w:t>os equipamientos se proyectan como entornos de confianza y empatía, donde se garantice la protección efectiva de los derechos de las personas en condición de vulnerabilidad y se reduzcan las brechas de acceso a la justicia.</w:t>
      </w:r>
    </w:p>
    <w:p w14:paraId="0E5FD333" w14:textId="77777777" w:rsidR="00DB1DC7" w:rsidRPr="00483BF5" w:rsidRDefault="00DB1DC7" w:rsidP="00DB1DC7">
      <w:pPr>
        <w:pStyle w:val="NormalWeb"/>
        <w:jc w:val="both"/>
        <w:rPr>
          <w:rFonts w:ascii="Arial" w:hAnsi="Arial" w:cs="Arial"/>
          <w:sz w:val="18"/>
          <w:szCs w:val="18"/>
        </w:rPr>
      </w:pPr>
      <w:r w:rsidRPr="00483BF5">
        <w:rPr>
          <w:rFonts w:ascii="Arial" w:hAnsi="Arial" w:cs="Arial"/>
          <w:sz w:val="18"/>
          <w:szCs w:val="18"/>
        </w:rPr>
        <w:t>De esta manera, los nuevos equipamientos no solo fortalecen la capacidad institucional del Sistema de Justicia, sino que contribuyen al cumplimiento de los compromisos del Estado colombiano en materia de equidad de género y derechos humanos. Al integrar la perspectiva de género en su diseño, construcción y operación, se consolidan espacios que promueven la prevención de violencias, la igualdad de oportunidades y la transformación cultural hacia una justicia más inclusiva, humana y sensible a las necesidades de toda la ciudadanía.</w:t>
      </w:r>
    </w:p>
    <w:sectPr w:rsidR="00DB1DC7" w:rsidRPr="00483BF5" w:rsidSect="00FF024E">
      <w:headerReference w:type="default" r:id="rId11"/>
      <w:headerReference w:type="first" r:id="rId12"/>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1194A" w14:textId="77777777" w:rsidR="008B0E1F" w:rsidRDefault="008B0E1F" w:rsidP="00C54C68">
      <w:pPr>
        <w:spacing w:after="0" w:line="240" w:lineRule="auto"/>
      </w:pPr>
      <w:r>
        <w:separator/>
      </w:r>
    </w:p>
  </w:endnote>
  <w:endnote w:type="continuationSeparator" w:id="0">
    <w:p w14:paraId="472EC586" w14:textId="77777777" w:rsidR="008B0E1F" w:rsidRDefault="008B0E1F" w:rsidP="00C54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EAC47" w14:textId="77777777" w:rsidR="008B0E1F" w:rsidRDefault="008B0E1F" w:rsidP="00C54C68">
      <w:pPr>
        <w:spacing w:after="0" w:line="240" w:lineRule="auto"/>
      </w:pPr>
      <w:r>
        <w:separator/>
      </w:r>
    </w:p>
  </w:footnote>
  <w:footnote w:type="continuationSeparator" w:id="0">
    <w:p w14:paraId="2352CDF9" w14:textId="77777777" w:rsidR="008B0E1F" w:rsidRDefault="008B0E1F" w:rsidP="00C54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70D67F0C" w14:textId="77777777" w:rsidR="0011649B" w:rsidRDefault="0011649B">
        <w:pPr>
          <w:pStyle w:val="Encabezado"/>
          <w:jc w:val="right"/>
        </w:pPr>
      </w:p>
      <w:p w14:paraId="4064D73B" w14:textId="01FEA84D" w:rsidR="0011649B" w:rsidRDefault="00FF024E" w:rsidP="0011649B">
        <w:pPr>
          <w:pStyle w:val="Encabezado"/>
          <w:jc w:val="center"/>
        </w:pPr>
        <w:r>
          <w:rPr>
            <w:noProof/>
          </w:rPr>
          <w:drawing>
            <wp:anchor distT="0" distB="0" distL="114300" distR="114300" simplePos="0" relativeHeight="251659264" behindDoc="0" locked="0" layoutInCell="1" allowOverlap="1" wp14:anchorId="1987E8A4" wp14:editId="6711B4C8">
              <wp:simplePos x="0" y="0"/>
              <wp:positionH relativeFrom="margin">
                <wp:align>center</wp:align>
              </wp:positionH>
              <wp:positionV relativeFrom="paragraph">
                <wp:posOffset>7317</wp:posOffset>
              </wp:positionV>
              <wp:extent cx="1053547" cy="532496"/>
              <wp:effectExtent l="0" t="0" r="0" b="1270"/>
              <wp:wrapNone/>
              <wp:docPr id="2"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053547" cy="532496"/>
                      </a:xfrm>
                      <a:prstGeom prst="rect">
                        <a:avLst/>
                      </a:prstGeom>
                    </pic:spPr>
                  </pic:pic>
                </a:graphicData>
              </a:graphic>
              <wp14:sizeRelH relativeFrom="page">
                <wp14:pctWidth>0</wp14:pctWidth>
              </wp14:sizeRelH>
              <wp14:sizeRelV relativeFrom="page">
                <wp14:pctHeight>0</wp14:pctHeight>
              </wp14:sizeRelV>
            </wp:anchor>
          </w:drawing>
        </w:r>
      </w:p>
      <w:p w14:paraId="7D4FF3E1" w14:textId="449778B6" w:rsidR="0011649B" w:rsidRDefault="0011649B">
        <w:pPr>
          <w:pStyle w:val="Encabezado"/>
          <w:jc w:val="right"/>
        </w:pPr>
      </w:p>
      <w:p w14:paraId="5F0B5E90" w14:textId="77777777" w:rsidR="0011649B" w:rsidRDefault="0011649B">
        <w:pPr>
          <w:pStyle w:val="Encabezado"/>
          <w:jc w:val="right"/>
        </w:pPr>
      </w:p>
      <w:p w14:paraId="6D1D8624" w14:textId="180DA8A4" w:rsidR="0011649B" w:rsidRDefault="0011649B">
        <w:pPr>
          <w:pStyle w:val="Encabezado"/>
          <w:jc w:val="right"/>
        </w:pPr>
        <w:r>
          <w:rPr>
            <w:lang w:val="es-MX"/>
          </w:rPr>
          <w:t xml:space="preserve">Página </w:t>
        </w:r>
        <w:r>
          <w:rPr>
            <w:b/>
            <w:bCs/>
            <w:sz w:val="24"/>
            <w:szCs w:val="24"/>
          </w:rPr>
          <w:fldChar w:fldCharType="begin"/>
        </w:r>
        <w:r>
          <w:rPr>
            <w:b/>
            <w:bCs/>
          </w:rPr>
          <w:instrText>PAGE</w:instrText>
        </w:r>
        <w:r>
          <w:rPr>
            <w:b/>
            <w:bCs/>
            <w:sz w:val="24"/>
            <w:szCs w:val="24"/>
          </w:rPr>
          <w:fldChar w:fldCharType="separate"/>
        </w:r>
        <w:r>
          <w:rPr>
            <w:b/>
            <w:bCs/>
            <w:lang w:val="es-MX"/>
          </w:rPr>
          <w:t>2</w:t>
        </w:r>
        <w:r>
          <w:rPr>
            <w:b/>
            <w:bCs/>
            <w:sz w:val="24"/>
            <w:szCs w:val="24"/>
          </w:rPr>
          <w:fldChar w:fldCharType="end"/>
        </w:r>
        <w:r>
          <w:rPr>
            <w:lang w:val="es-MX"/>
          </w:rPr>
          <w:t xml:space="preserve"> de </w:t>
        </w:r>
        <w:r>
          <w:rPr>
            <w:b/>
            <w:bCs/>
            <w:sz w:val="24"/>
            <w:szCs w:val="24"/>
          </w:rPr>
          <w:fldChar w:fldCharType="begin"/>
        </w:r>
        <w:r>
          <w:rPr>
            <w:b/>
            <w:bCs/>
          </w:rPr>
          <w:instrText>NUMPAGES</w:instrText>
        </w:r>
        <w:r>
          <w:rPr>
            <w:b/>
            <w:bCs/>
            <w:sz w:val="24"/>
            <w:szCs w:val="24"/>
          </w:rPr>
          <w:fldChar w:fldCharType="separate"/>
        </w:r>
        <w:r>
          <w:rPr>
            <w:b/>
            <w:bCs/>
            <w:lang w:val="es-MX"/>
          </w:rPr>
          <w:t>2</w:t>
        </w:r>
        <w:r>
          <w:rPr>
            <w:b/>
            <w:bCs/>
            <w:sz w:val="24"/>
            <w:szCs w:val="24"/>
          </w:rPr>
          <w:fldChar w:fldCharType="end"/>
        </w:r>
      </w:p>
    </w:sdtContent>
  </w:sdt>
  <w:p w14:paraId="77F7A23B" w14:textId="77777777" w:rsidR="0011649B" w:rsidRDefault="0011649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133BF" w14:textId="46EDA969" w:rsidR="00FF024E" w:rsidRDefault="00FF024E">
    <w:pPr>
      <w:pStyle w:val="Encabezado"/>
    </w:pPr>
    <w:r>
      <w:rPr>
        <w:noProof/>
      </w:rPr>
      <w:drawing>
        <wp:anchor distT="0" distB="0" distL="114300" distR="114300" simplePos="0" relativeHeight="251661312" behindDoc="0" locked="0" layoutInCell="1" allowOverlap="1" wp14:anchorId="268908C6" wp14:editId="70907FC8">
          <wp:simplePos x="0" y="0"/>
          <wp:positionH relativeFrom="margin">
            <wp:align>center</wp:align>
          </wp:positionH>
          <wp:positionV relativeFrom="paragraph">
            <wp:posOffset>55024</wp:posOffset>
          </wp:positionV>
          <wp:extent cx="1053547" cy="532496"/>
          <wp:effectExtent l="0" t="0" r="0" b="1270"/>
          <wp:wrapNone/>
          <wp:docPr id="1545414108" name="Imagen 1545414108"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053547" cy="532496"/>
                  </a:xfrm>
                  <a:prstGeom prst="rect">
                    <a:avLst/>
                  </a:prstGeom>
                </pic:spPr>
              </pic:pic>
            </a:graphicData>
          </a:graphic>
          <wp14:sizeRelH relativeFrom="page">
            <wp14:pctWidth>0</wp14:pctWidth>
          </wp14:sizeRelH>
          <wp14:sizeRelV relativeFrom="page">
            <wp14:pctHeight>0</wp14:pctHeight>
          </wp14:sizeRelV>
        </wp:anchor>
      </w:drawing>
    </w:r>
  </w:p>
  <w:p w14:paraId="17BE4F15" w14:textId="77777777" w:rsidR="00FF024E" w:rsidRDefault="00FF024E">
    <w:pPr>
      <w:pStyle w:val="Encabezado"/>
    </w:pPr>
  </w:p>
  <w:p w14:paraId="06B03532" w14:textId="77777777" w:rsidR="00FF024E" w:rsidRDefault="00FF024E">
    <w:pPr>
      <w:pStyle w:val="Encabezado"/>
    </w:pPr>
  </w:p>
  <w:p w14:paraId="5324D049" w14:textId="77777777" w:rsidR="00FF024E" w:rsidRDefault="00FF024E">
    <w:pPr>
      <w:pStyle w:val="Encabezado"/>
    </w:pPr>
  </w:p>
  <w:p w14:paraId="1F52172F" w14:textId="77777777" w:rsidR="00FF024E" w:rsidRDefault="00FF024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F2952"/>
    <w:multiLevelType w:val="hybridMultilevel"/>
    <w:tmpl w:val="61741AF6"/>
    <w:lvl w:ilvl="0" w:tplc="D350212E">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04D1BB5"/>
    <w:multiLevelType w:val="hybridMultilevel"/>
    <w:tmpl w:val="0B3A0B0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40F118AB"/>
    <w:multiLevelType w:val="hybridMultilevel"/>
    <w:tmpl w:val="5D108612"/>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4DCA0AC5"/>
    <w:multiLevelType w:val="hybridMultilevel"/>
    <w:tmpl w:val="2E225A2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6CD44749"/>
    <w:multiLevelType w:val="hybridMultilevel"/>
    <w:tmpl w:val="DB500574"/>
    <w:lvl w:ilvl="0" w:tplc="CD1C3320">
      <w:start w:val="265"/>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215115783">
    <w:abstractNumId w:val="2"/>
  </w:num>
  <w:num w:numId="2" w16cid:durableId="1711227180">
    <w:abstractNumId w:val="4"/>
  </w:num>
  <w:num w:numId="3" w16cid:durableId="99381660">
    <w:abstractNumId w:val="0"/>
  </w:num>
  <w:num w:numId="4" w16cid:durableId="1751152675">
    <w:abstractNumId w:val="1"/>
  </w:num>
  <w:num w:numId="5" w16cid:durableId="1352953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D81"/>
    <w:rsid w:val="00000EFB"/>
    <w:rsid w:val="000168DE"/>
    <w:rsid w:val="00032EFC"/>
    <w:rsid w:val="000433DB"/>
    <w:rsid w:val="0004373D"/>
    <w:rsid w:val="00047948"/>
    <w:rsid w:val="00052B99"/>
    <w:rsid w:val="00056F0B"/>
    <w:rsid w:val="000616E5"/>
    <w:rsid w:val="000636C0"/>
    <w:rsid w:val="000711CE"/>
    <w:rsid w:val="00073A76"/>
    <w:rsid w:val="00076968"/>
    <w:rsid w:val="00076E2A"/>
    <w:rsid w:val="000939C2"/>
    <w:rsid w:val="000B788C"/>
    <w:rsid w:val="000C0DEB"/>
    <w:rsid w:val="000C2683"/>
    <w:rsid w:val="00112B76"/>
    <w:rsid w:val="00115F3E"/>
    <w:rsid w:val="0011649B"/>
    <w:rsid w:val="00153B91"/>
    <w:rsid w:val="00182270"/>
    <w:rsid w:val="0018513F"/>
    <w:rsid w:val="001A2A17"/>
    <w:rsid w:val="001B03C5"/>
    <w:rsid w:val="001C19F3"/>
    <w:rsid w:val="001C3A84"/>
    <w:rsid w:val="001E2C50"/>
    <w:rsid w:val="001E5753"/>
    <w:rsid w:val="001F78AB"/>
    <w:rsid w:val="00211503"/>
    <w:rsid w:val="00215127"/>
    <w:rsid w:val="00220B15"/>
    <w:rsid w:val="00244748"/>
    <w:rsid w:val="00252EBA"/>
    <w:rsid w:val="0025626A"/>
    <w:rsid w:val="002570D9"/>
    <w:rsid w:val="00290CC5"/>
    <w:rsid w:val="002A3EEC"/>
    <w:rsid w:val="002B5875"/>
    <w:rsid w:val="002C632A"/>
    <w:rsid w:val="002D05E0"/>
    <w:rsid w:val="002F34F1"/>
    <w:rsid w:val="002F5029"/>
    <w:rsid w:val="003062D6"/>
    <w:rsid w:val="0031051C"/>
    <w:rsid w:val="00313400"/>
    <w:rsid w:val="00313CFC"/>
    <w:rsid w:val="00313D81"/>
    <w:rsid w:val="00325DC1"/>
    <w:rsid w:val="00344EC9"/>
    <w:rsid w:val="003457B7"/>
    <w:rsid w:val="00346DCD"/>
    <w:rsid w:val="003523BF"/>
    <w:rsid w:val="00356BA0"/>
    <w:rsid w:val="00366E87"/>
    <w:rsid w:val="00367164"/>
    <w:rsid w:val="00374747"/>
    <w:rsid w:val="003757BA"/>
    <w:rsid w:val="00375BEA"/>
    <w:rsid w:val="00394CA0"/>
    <w:rsid w:val="003A209D"/>
    <w:rsid w:val="003D1427"/>
    <w:rsid w:val="003D353D"/>
    <w:rsid w:val="003E44A4"/>
    <w:rsid w:val="003F380C"/>
    <w:rsid w:val="004222C7"/>
    <w:rsid w:val="00443270"/>
    <w:rsid w:val="00464086"/>
    <w:rsid w:val="00483BF5"/>
    <w:rsid w:val="004B0DF9"/>
    <w:rsid w:val="004B1F78"/>
    <w:rsid w:val="004C109D"/>
    <w:rsid w:val="004D1212"/>
    <w:rsid w:val="004D4F3C"/>
    <w:rsid w:val="004E3994"/>
    <w:rsid w:val="004E494D"/>
    <w:rsid w:val="004F5D10"/>
    <w:rsid w:val="00507411"/>
    <w:rsid w:val="0051351C"/>
    <w:rsid w:val="00522055"/>
    <w:rsid w:val="00552BFE"/>
    <w:rsid w:val="00564FF5"/>
    <w:rsid w:val="00574371"/>
    <w:rsid w:val="00577292"/>
    <w:rsid w:val="00577839"/>
    <w:rsid w:val="00590D4E"/>
    <w:rsid w:val="005A0C68"/>
    <w:rsid w:val="005A24EF"/>
    <w:rsid w:val="005B0ACD"/>
    <w:rsid w:val="005D234C"/>
    <w:rsid w:val="005D25FC"/>
    <w:rsid w:val="005E0887"/>
    <w:rsid w:val="005F5321"/>
    <w:rsid w:val="005F6B56"/>
    <w:rsid w:val="00601757"/>
    <w:rsid w:val="00604F27"/>
    <w:rsid w:val="00616FB0"/>
    <w:rsid w:val="006230AA"/>
    <w:rsid w:val="0064367C"/>
    <w:rsid w:val="00643E64"/>
    <w:rsid w:val="006462D4"/>
    <w:rsid w:val="00650423"/>
    <w:rsid w:val="00653AC3"/>
    <w:rsid w:val="00656BF7"/>
    <w:rsid w:val="00665FD0"/>
    <w:rsid w:val="006720E3"/>
    <w:rsid w:val="00673237"/>
    <w:rsid w:val="006836AE"/>
    <w:rsid w:val="0069116F"/>
    <w:rsid w:val="006964C6"/>
    <w:rsid w:val="006976A6"/>
    <w:rsid w:val="006A5FB9"/>
    <w:rsid w:val="006B0C4C"/>
    <w:rsid w:val="006B2DD6"/>
    <w:rsid w:val="006B403B"/>
    <w:rsid w:val="006D523D"/>
    <w:rsid w:val="006E5257"/>
    <w:rsid w:val="007051CD"/>
    <w:rsid w:val="007135BB"/>
    <w:rsid w:val="00713FEA"/>
    <w:rsid w:val="007148AE"/>
    <w:rsid w:val="00714ADE"/>
    <w:rsid w:val="007456FB"/>
    <w:rsid w:val="00785083"/>
    <w:rsid w:val="007B3AA9"/>
    <w:rsid w:val="007C0967"/>
    <w:rsid w:val="007C261B"/>
    <w:rsid w:val="007D2541"/>
    <w:rsid w:val="00811054"/>
    <w:rsid w:val="00821D5C"/>
    <w:rsid w:val="008321DE"/>
    <w:rsid w:val="008478C7"/>
    <w:rsid w:val="00860177"/>
    <w:rsid w:val="0086632D"/>
    <w:rsid w:val="00892ACB"/>
    <w:rsid w:val="008A4245"/>
    <w:rsid w:val="008B0E1F"/>
    <w:rsid w:val="008B75C1"/>
    <w:rsid w:val="008C7768"/>
    <w:rsid w:val="008D6F98"/>
    <w:rsid w:val="008F5998"/>
    <w:rsid w:val="008F7792"/>
    <w:rsid w:val="0090095A"/>
    <w:rsid w:val="00901759"/>
    <w:rsid w:val="0090180C"/>
    <w:rsid w:val="009137B8"/>
    <w:rsid w:val="00914CAD"/>
    <w:rsid w:val="00971092"/>
    <w:rsid w:val="0098417C"/>
    <w:rsid w:val="009909B8"/>
    <w:rsid w:val="009A2E89"/>
    <w:rsid w:val="009A4429"/>
    <w:rsid w:val="009B18C9"/>
    <w:rsid w:val="009C66D8"/>
    <w:rsid w:val="009D768C"/>
    <w:rsid w:val="009E0ABE"/>
    <w:rsid w:val="009F2253"/>
    <w:rsid w:val="009F55E6"/>
    <w:rsid w:val="00A034DC"/>
    <w:rsid w:val="00A467F5"/>
    <w:rsid w:val="00A53A9A"/>
    <w:rsid w:val="00A73CC8"/>
    <w:rsid w:val="00A74AC6"/>
    <w:rsid w:val="00A82CAB"/>
    <w:rsid w:val="00A90AA7"/>
    <w:rsid w:val="00A95519"/>
    <w:rsid w:val="00AA24C2"/>
    <w:rsid w:val="00AA5783"/>
    <w:rsid w:val="00AD0AAD"/>
    <w:rsid w:val="00AD7707"/>
    <w:rsid w:val="00AF7156"/>
    <w:rsid w:val="00B02DD6"/>
    <w:rsid w:val="00B2028F"/>
    <w:rsid w:val="00B404EE"/>
    <w:rsid w:val="00B412A5"/>
    <w:rsid w:val="00B42A87"/>
    <w:rsid w:val="00B523A2"/>
    <w:rsid w:val="00B53DD6"/>
    <w:rsid w:val="00B6145B"/>
    <w:rsid w:val="00B62F0F"/>
    <w:rsid w:val="00B80AF5"/>
    <w:rsid w:val="00B82480"/>
    <w:rsid w:val="00BC2750"/>
    <w:rsid w:val="00BE6DB0"/>
    <w:rsid w:val="00C03FC5"/>
    <w:rsid w:val="00C055FC"/>
    <w:rsid w:val="00C13B8F"/>
    <w:rsid w:val="00C207F4"/>
    <w:rsid w:val="00C467D2"/>
    <w:rsid w:val="00C54C68"/>
    <w:rsid w:val="00C703D5"/>
    <w:rsid w:val="00C83CD8"/>
    <w:rsid w:val="00C908E6"/>
    <w:rsid w:val="00C957AB"/>
    <w:rsid w:val="00CC50A5"/>
    <w:rsid w:val="00CC7552"/>
    <w:rsid w:val="00CF47F4"/>
    <w:rsid w:val="00D0189C"/>
    <w:rsid w:val="00D140F5"/>
    <w:rsid w:val="00D16EC3"/>
    <w:rsid w:val="00D20029"/>
    <w:rsid w:val="00D3073A"/>
    <w:rsid w:val="00D32AC2"/>
    <w:rsid w:val="00D339A5"/>
    <w:rsid w:val="00D459A4"/>
    <w:rsid w:val="00D47E92"/>
    <w:rsid w:val="00D52E20"/>
    <w:rsid w:val="00D67F9A"/>
    <w:rsid w:val="00D7191A"/>
    <w:rsid w:val="00DB1DC7"/>
    <w:rsid w:val="00DC7009"/>
    <w:rsid w:val="00DE0242"/>
    <w:rsid w:val="00DE3AEF"/>
    <w:rsid w:val="00DF73E4"/>
    <w:rsid w:val="00E12880"/>
    <w:rsid w:val="00E14250"/>
    <w:rsid w:val="00E14B5E"/>
    <w:rsid w:val="00E34C64"/>
    <w:rsid w:val="00E46973"/>
    <w:rsid w:val="00E650D1"/>
    <w:rsid w:val="00E877A7"/>
    <w:rsid w:val="00E93E32"/>
    <w:rsid w:val="00E94E68"/>
    <w:rsid w:val="00EA1A67"/>
    <w:rsid w:val="00EA7B17"/>
    <w:rsid w:val="00EC0128"/>
    <w:rsid w:val="00EC79D4"/>
    <w:rsid w:val="00ED16B6"/>
    <w:rsid w:val="00EF18B4"/>
    <w:rsid w:val="00F12E61"/>
    <w:rsid w:val="00F15A4E"/>
    <w:rsid w:val="00F20A6A"/>
    <w:rsid w:val="00F238D7"/>
    <w:rsid w:val="00F46C27"/>
    <w:rsid w:val="00F76434"/>
    <w:rsid w:val="00FA5679"/>
    <w:rsid w:val="00FC05D3"/>
    <w:rsid w:val="00FD0FAC"/>
    <w:rsid w:val="00FE4DDE"/>
    <w:rsid w:val="00FF024E"/>
    <w:rsid w:val="0235A681"/>
    <w:rsid w:val="050FE4AC"/>
    <w:rsid w:val="0524D559"/>
    <w:rsid w:val="0583F153"/>
    <w:rsid w:val="063C469D"/>
    <w:rsid w:val="0777C788"/>
    <w:rsid w:val="07A2F7F0"/>
    <w:rsid w:val="07AF99E1"/>
    <w:rsid w:val="07DB0854"/>
    <w:rsid w:val="0A366159"/>
    <w:rsid w:val="0A569062"/>
    <w:rsid w:val="0A9D51FE"/>
    <w:rsid w:val="0AA3202E"/>
    <w:rsid w:val="0B487747"/>
    <w:rsid w:val="0C1EE201"/>
    <w:rsid w:val="0DB65E77"/>
    <w:rsid w:val="0F4920AF"/>
    <w:rsid w:val="0FBBE912"/>
    <w:rsid w:val="0FD9710A"/>
    <w:rsid w:val="1044E6AE"/>
    <w:rsid w:val="1082D291"/>
    <w:rsid w:val="11884B03"/>
    <w:rsid w:val="1329333B"/>
    <w:rsid w:val="15D69770"/>
    <w:rsid w:val="167574A7"/>
    <w:rsid w:val="17D64C45"/>
    <w:rsid w:val="18767728"/>
    <w:rsid w:val="1927F94B"/>
    <w:rsid w:val="1BADB9BD"/>
    <w:rsid w:val="1C1E751A"/>
    <w:rsid w:val="1C24BC36"/>
    <w:rsid w:val="1CECCE9D"/>
    <w:rsid w:val="1D9D4589"/>
    <w:rsid w:val="1E2439CB"/>
    <w:rsid w:val="1F0B3F7C"/>
    <w:rsid w:val="1F5E963C"/>
    <w:rsid w:val="20C48503"/>
    <w:rsid w:val="21401A88"/>
    <w:rsid w:val="2163C1B6"/>
    <w:rsid w:val="22EE98E8"/>
    <w:rsid w:val="23B4FDED"/>
    <w:rsid w:val="23EEFCEF"/>
    <w:rsid w:val="24871C39"/>
    <w:rsid w:val="249F1939"/>
    <w:rsid w:val="26CD6B10"/>
    <w:rsid w:val="2866CDCA"/>
    <w:rsid w:val="28EFC254"/>
    <w:rsid w:val="298E7D63"/>
    <w:rsid w:val="2A315ED1"/>
    <w:rsid w:val="2C0538F5"/>
    <w:rsid w:val="2DD7F818"/>
    <w:rsid w:val="2E42B404"/>
    <w:rsid w:val="2EABE33C"/>
    <w:rsid w:val="304A972C"/>
    <w:rsid w:val="316E199B"/>
    <w:rsid w:val="32A7D6C2"/>
    <w:rsid w:val="335C7C17"/>
    <w:rsid w:val="340AB37B"/>
    <w:rsid w:val="34E1E784"/>
    <w:rsid w:val="352CE51B"/>
    <w:rsid w:val="356293C6"/>
    <w:rsid w:val="388FE73C"/>
    <w:rsid w:val="38E2161F"/>
    <w:rsid w:val="3918CF0F"/>
    <w:rsid w:val="3BCC121C"/>
    <w:rsid w:val="3F7ADE65"/>
    <w:rsid w:val="409DC4AA"/>
    <w:rsid w:val="4254135B"/>
    <w:rsid w:val="449E2E0C"/>
    <w:rsid w:val="460D4C1B"/>
    <w:rsid w:val="470C07F0"/>
    <w:rsid w:val="489800DB"/>
    <w:rsid w:val="4D81DD77"/>
    <w:rsid w:val="514BEF66"/>
    <w:rsid w:val="5258492A"/>
    <w:rsid w:val="527F0C9F"/>
    <w:rsid w:val="53C4705A"/>
    <w:rsid w:val="54713EF5"/>
    <w:rsid w:val="555746DD"/>
    <w:rsid w:val="575015F1"/>
    <w:rsid w:val="58219AD1"/>
    <w:rsid w:val="5879DB81"/>
    <w:rsid w:val="58801DDE"/>
    <w:rsid w:val="58B53A38"/>
    <w:rsid w:val="5926876E"/>
    <w:rsid w:val="598CD2F7"/>
    <w:rsid w:val="599B6279"/>
    <w:rsid w:val="5A00E75B"/>
    <w:rsid w:val="5AA802D7"/>
    <w:rsid w:val="5B84457D"/>
    <w:rsid w:val="5BD9381E"/>
    <w:rsid w:val="5C2A0D04"/>
    <w:rsid w:val="5CDAC2D4"/>
    <w:rsid w:val="5D58B2E4"/>
    <w:rsid w:val="5D5D7906"/>
    <w:rsid w:val="5DEE869D"/>
    <w:rsid w:val="5DF8598B"/>
    <w:rsid w:val="5E814CC7"/>
    <w:rsid w:val="5FA29A76"/>
    <w:rsid w:val="5FC15692"/>
    <w:rsid w:val="60B3A548"/>
    <w:rsid w:val="61014DCF"/>
    <w:rsid w:val="62B33DA8"/>
    <w:rsid w:val="630CA000"/>
    <w:rsid w:val="6431158E"/>
    <w:rsid w:val="64A391BB"/>
    <w:rsid w:val="66085C17"/>
    <w:rsid w:val="66426411"/>
    <w:rsid w:val="67B23C78"/>
    <w:rsid w:val="699B68FD"/>
    <w:rsid w:val="69EE818C"/>
    <w:rsid w:val="6C41D183"/>
    <w:rsid w:val="6CAE093F"/>
    <w:rsid w:val="6D20F88A"/>
    <w:rsid w:val="70E7CF39"/>
    <w:rsid w:val="713A33F1"/>
    <w:rsid w:val="71821110"/>
    <w:rsid w:val="72335185"/>
    <w:rsid w:val="7252861F"/>
    <w:rsid w:val="72DFEAB1"/>
    <w:rsid w:val="72FE4E79"/>
    <w:rsid w:val="735D75A2"/>
    <w:rsid w:val="745299FD"/>
    <w:rsid w:val="7574215F"/>
    <w:rsid w:val="77B69A92"/>
    <w:rsid w:val="78C9EF20"/>
    <w:rsid w:val="79248F3C"/>
    <w:rsid w:val="79644ADD"/>
    <w:rsid w:val="7A0998F6"/>
    <w:rsid w:val="7A21F8BE"/>
    <w:rsid w:val="7A357D0C"/>
    <w:rsid w:val="7BFA605A"/>
    <w:rsid w:val="7CAA5A97"/>
    <w:rsid w:val="7CFA5D44"/>
    <w:rsid w:val="7D86C6F4"/>
    <w:rsid w:val="7E8F9AF1"/>
    <w:rsid w:val="7F1AEBF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B1B3E"/>
  <w15:chartTrackingRefBased/>
  <w15:docId w15:val="{C55A2468-B43C-47BC-82B1-ED58BFCD5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54C68"/>
    <w:pPr>
      <w:ind w:left="720"/>
      <w:contextualSpacing/>
    </w:pPr>
  </w:style>
  <w:style w:type="paragraph" w:styleId="Encabezado">
    <w:name w:val="header"/>
    <w:basedOn w:val="Normal"/>
    <w:link w:val="EncabezadoCar"/>
    <w:uiPriority w:val="99"/>
    <w:unhideWhenUsed/>
    <w:rsid w:val="00C54C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54C68"/>
  </w:style>
  <w:style w:type="paragraph" w:styleId="Piedepgina">
    <w:name w:val="footer"/>
    <w:basedOn w:val="Normal"/>
    <w:link w:val="PiedepginaCar"/>
    <w:uiPriority w:val="99"/>
    <w:unhideWhenUsed/>
    <w:rsid w:val="00C54C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54C68"/>
  </w:style>
  <w:style w:type="table" w:styleId="Tablaconcuadrcula">
    <w:name w:val="Table Grid"/>
    <w:basedOn w:val="Tablanormal"/>
    <w:uiPriority w:val="39"/>
    <w:rsid w:val="00577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A53A9A"/>
    <w:pPr>
      <w:spacing w:after="0" w:line="240" w:lineRule="auto"/>
    </w:pPr>
  </w:style>
  <w:style w:type="character" w:styleId="Refdecomentario">
    <w:name w:val="annotation reference"/>
    <w:basedOn w:val="Fuentedeprrafopredeter"/>
    <w:uiPriority w:val="99"/>
    <w:semiHidden/>
    <w:unhideWhenUsed/>
    <w:rsid w:val="00073A76"/>
    <w:rPr>
      <w:sz w:val="16"/>
      <w:szCs w:val="16"/>
    </w:rPr>
  </w:style>
  <w:style w:type="paragraph" w:styleId="Textocomentario">
    <w:name w:val="annotation text"/>
    <w:basedOn w:val="Normal"/>
    <w:link w:val="TextocomentarioCar"/>
    <w:uiPriority w:val="99"/>
    <w:unhideWhenUsed/>
    <w:rsid w:val="00073A76"/>
    <w:pPr>
      <w:spacing w:line="240" w:lineRule="auto"/>
    </w:pPr>
    <w:rPr>
      <w:sz w:val="20"/>
      <w:szCs w:val="20"/>
    </w:rPr>
  </w:style>
  <w:style w:type="character" w:customStyle="1" w:styleId="TextocomentarioCar">
    <w:name w:val="Texto comentario Car"/>
    <w:basedOn w:val="Fuentedeprrafopredeter"/>
    <w:link w:val="Textocomentario"/>
    <w:uiPriority w:val="99"/>
    <w:rsid w:val="00073A76"/>
    <w:rPr>
      <w:sz w:val="20"/>
      <w:szCs w:val="20"/>
    </w:rPr>
  </w:style>
  <w:style w:type="paragraph" w:styleId="Asuntodelcomentario">
    <w:name w:val="annotation subject"/>
    <w:basedOn w:val="Textocomentario"/>
    <w:next w:val="Textocomentario"/>
    <w:link w:val="AsuntodelcomentarioCar"/>
    <w:uiPriority w:val="99"/>
    <w:semiHidden/>
    <w:unhideWhenUsed/>
    <w:rsid w:val="00073A76"/>
    <w:rPr>
      <w:b/>
      <w:bCs/>
    </w:rPr>
  </w:style>
  <w:style w:type="character" w:customStyle="1" w:styleId="AsuntodelcomentarioCar">
    <w:name w:val="Asunto del comentario Car"/>
    <w:basedOn w:val="TextocomentarioCar"/>
    <w:link w:val="Asuntodelcomentario"/>
    <w:uiPriority w:val="99"/>
    <w:semiHidden/>
    <w:rsid w:val="00073A76"/>
    <w:rPr>
      <w:b/>
      <w:bCs/>
      <w:sz w:val="20"/>
      <w:szCs w:val="20"/>
    </w:rPr>
  </w:style>
  <w:style w:type="paragraph" w:styleId="NormalWeb">
    <w:name w:val="Normal (Web)"/>
    <w:basedOn w:val="Normal"/>
    <w:uiPriority w:val="99"/>
    <w:unhideWhenUsed/>
    <w:rsid w:val="00601757"/>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585322">
      <w:bodyDiv w:val="1"/>
      <w:marLeft w:val="0"/>
      <w:marRight w:val="0"/>
      <w:marTop w:val="0"/>
      <w:marBottom w:val="0"/>
      <w:divBdr>
        <w:top w:val="none" w:sz="0" w:space="0" w:color="auto"/>
        <w:left w:val="none" w:sz="0" w:space="0" w:color="auto"/>
        <w:bottom w:val="none" w:sz="0" w:space="0" w:color="auto"/>
        <w:right w:val="none" w:sz="0" w:space="0" w:color="auto"/>
      </w:divBdr>
    </w:div>
    <w:div w:id="395711047">
      <w:bodyDiv w:val="1"/>
      <w:marLeft w:val="0"/>
      <w:marRight w:val="0"/>
      <w:marTop w:val="0"/>
      <w:marBottom w:val="0"/>
      <w:divBdr>
        <w:top w:val="none" w:sz="0" w:space="0" w:color="auto"/>
        <w:left w:val="none" w:sz="0" w:space="0" w:color="auto"/>
        <w:bottom w:val="none" w:sz="0" w:space="0" w:color="auto"/>
        <w:right w:val="none" w:sz="0" w:space="0" w:color="auto"/>
      </w:divBdr>
    </w:div>
    <w:div w:id="525676352">
      <w:bodyDiv w:val="1"/>
      <w:marLeft w:val="0"/>
      <w:marRight w:val="0"/>
      <w:marTop w:val="0"/>
      <w:marBottom w:val="0"/>
      <w:divBdr>
        <w:top w:val="none" w:sz="0" w:space="0" w:color="auto"/>
        <w:left w:val="none" w:sz="0" w:space="0" w:color="auto"/>
        <w:bottom w:val="none" w:sz="0" w:space="0" w:color="auto"/>
        <w:right w:val="none" w:sz="0" w:space="0" w:color="auto"/>
      </w:divBdr>
    </w:div>
    <w:div w:id="531650335">
      <w:bodyDiv w:val="1"/>
      <w:marLeft w:val="0"/>
      <w:marRight w:val="0"/>
      <w:marTop w:val="0"/>
      <w:marBottom w:val="0"/>
      <w:divBdr>
        <w:top w:val="none" w:sz="0" w:space="0" w:color="auto"/>
        <w:left w:val="none" w:sz="0" w:space="0" w:color="auto"/>
        <w:bottom w:val="none" w:sz="0" w:space="0" w:color="auto"/>
        <w:right w:val="none" w:sz="0" w:space="0" w:color="auto"/>
      </w:divBdr>
    </w:div>
    <w:div w:id="534275964">
      <w:bodyDiv w:val="1"/>
      <w:marLeft w:val="0"/>
      <w:marRight w:val="0"/>
      <w:marTop w:val="0"/>
      <w:marBottom w:val="0"/>
      <w:divBdr>
        <w:top w:val="none" w:sz="0" w:space="0" w:color="auto"/>
        <w:left w:val="none" w:sz="0" w:space="0" w:color="auto"/>
        <w:bottom w:val="none" w:sz="0" w:space="0" w:color="auto"/>
        <w:right w:val="none" w:sz="0" w:space="0" w:color="auto"/>
      </w:divBdr>
    </w:div>
    <w:div w:id="794366859">
      <w:bodyDiv w:val="1"/>
      <w:marLeft w:val="0"/>
      <w:marRight w:val="0"/>
      <w:marTop w:val="0"/>
      <w:marBottom w:val="0"/>
      <w:divBdr>
        <w:top w:val="none" w:sz="0" w:space="0" w:color="auto"/>
        <w:left w:val="none" w:sz="0" w:space="0" w:color="auto"/>
        <w:bottom w:val="none" w:sz="0" w:space="0" w:color="auto"/>
        <w:right w:val="none" w:sz="0" w:space="0" w:color="auto"/>
      </w:divBdr>
    </w:div>
    <w:div w:id="859245240">
      <w:bodyDiv w:val="1"/>
      <w:marLeft w:val="0"/>
      <w:marRight w:val="0"/>
      <w:marTop w:val="0"/>
      <w:marBottom w:val="0"/>
      <w:divBdr>
        <w:top w:val="none" w:sz="0" w:space="0" w:color="auto"/>
        <w:left w:val="none" w:sz="0" w:space="0" w:color="auto"/>
        <w:bottom w:val="none" w:sz="0" w:space="0" w:color="auto"/>
        <w:right w:val="none" w:sz="0" w:space="0" w:color="auto"/>
      </w:divBdr>
    </w:div>
    <w:div w:id="1065907949">
      <w:bodyDiv w:val="1"/>
      <w:marLeft w:val="0"/>
      <w:marRight w:val="0"/>
      <w:marTop w:val="0"/>
      <w:marBottom w:val="0"/>
      <w:divBdr>
        <w:top w:val="none" w:sz="0" w:space="0" w:color="auto"/>
        <w:left w:val="none" w:sz="0" w:space="0" w:color="auto"/>
        <w:bottom w:val="none" w:sz="0" w:space="0" w:color="auto"/>
        <w:right w:val="none" w:sz="0" w:space="0" w:color="auto"/>
      </w:divBdr>
    </w:div>
    <w:div w:id="1156729805">
      <w:bodyDiv w:val="1"/>
      <w:marLeft w:val="0"/>
      <w:marRight w:val="0"/>
      <w:marTop w:val="0"/>
      <w:marBottom w:val="0"/>
      <w:divBdr>
        <w:top w:val="none" w:sz="0" w:space="0" w:color="auto"/>
        <w:left w:val="none" w:sz="0" w:space="0" w:color="auto"/>
        <w:bottom w:val="none" w:sz="0" w:space="0" w:color="auto"/>
        <w:right w:val="none" w:sz="0" w:space="0" w:color="auto"/>
      </w:divBdr>
    </w:div>
    <w:div w:id="1299647549">
      <w:bodyDiv w:val="1"/>
      <w:marLeft w:val="0"/>
      <w:marRight w:val="0"/>
      <w:marTop w:val="0"/>
      <w:marBottom w:val="0"/>
      <w:divBdr>
        <w:top w:val="none" w:sz="0" w:space="0" w:color="auto"/>
        <w:left w:val="none" w:sz="0" w:space="0" w:color="auto"/>
        <w:bottom w:val="none" w:sz="0" w:space="0" w:color="auto"/>
        <w:right w:val="none" w:sz="0" w:space="0" w:color="auto"/>
      </w:divBdr>
    </w:div>
    <w:div w:id="1309044579">
      <w:bodyDiv w:val="1"/>
      <w:marLeft w:val="0"/>
      <w:marRight w:val="0"/>
      <w:marTop w:val="0"/>
      <w:marBottom w:val="0"/>
      <w:divBdr>
        <w:top w:val="none" w:sz="0" w:space="0" w:color="auto"/>
        <w:left w:val="none" w:sz="0" w:space="0" w:color="auto"/>
        <w:bottom w:val="none" w:sz="0" w:space="0" w:color="auto"/>
        <w:right w:val="none" w:sz="0" w:space="0" w:color="auto"/>
      </w:divBdr>
      <w:divsChild>
        <w:div w:id="1712682737">
          <w:marLeft w:val="0"/>
          <w:marRight w:val="0"/>
          <w:marTop w:val="0"/>
          <w:marBottom w:val="0"/>
          <w:divBdr>
            <w:top w:val="none" w:sz="0" w:space="0" w:color="auto"/>
            <w:left w:val="none" w:sz="0" w:space="0" w:color="auto"/>
            <w:bottom w:val="none" w:sz="0" w:space="0" w:color="auto"/>
            <w:right w:val="none" w:sz="0" w:space="0" w:color="auto"/>
          </w:divBdr>
        </w:div>
        <w:div w:id="831288284">
          <w:marLeft w:val="0"/>
          <w:marRight w:val="0"/>
          <w:marTop w:val="0"/>
          <w:marBottom w:val="0"/>
          <w:divBdr>
            <w:top w:val="none" w:sz="0" w:space="0" w:color="auto"/>
            <w:left w:val="none" w:sz="0" w:space="0" w:color="auto"/>
            <w:bottom w:val="none" w:sz="0" w:space="0" w:color="auto"/>
            <w:right w:val="none" w:sz="0" w:space="0" w:color="auto"/>
          </w:divBdr>
        </w:div>
        <w:div w:id="1467548523">
          <w:marLeft w:val="0"/>
          <w:marRight w:val="0"/>
          <w:marTop w:val="0"/>
          <w:marBottom w:val="0"/>
          <w:divBdr>
            <w:top w:val="none" w:sz="0" w:space="0" w:color="auto"/>
            <w:left w:val="none" w:sz="0" w:space="0" w:color="auto"/>
            <w:bottom w:val="none" w:sz="0" w:space="0" w:color="auto"/>
            <w:right w:val="none" w:sz="0" w:space="0" w:color="auto"/>
          </w:divBdr>
        </w:div>
        <w:div w:id="616834606">
          <w:marLeft w:val="0"/>
          <w:marRight w:val="0"/>
          <w:marTop w:val="0"/>
          <w:marBottom w:val="0"/>
          <w:divBdr>
            <w:top w:val="none" w:sz="0" w:space="0" w:color="auto"/>
            <w:left w:val="none" w:sz="0" w:space="0" w:color="auto"/>
            <w:bottom w:val="none" w:sz="0" w:space="0" w:color="auto"/>
            <w:right w:val="none" w:sz="0" w:space="0" w:color="auto"/>
          </w:divBdr>
        </w:div>
      </w:divsChild>
    </w:div>
    <w:div w:id="1493910635">
      <w:bodyDiv w:val="1"/>
      <w:marLeft w:val="0"/>
      <w:marRight w:val="0"/>
      <w:marTop w:val="0"/>
      <w:marBottom w:val="0"/>
      <w:divBdr>
        <w:top w:val="none" w:sz="0" w:space="0" w:color="auto"/>
        <w:left w:val="none" w:sz="0" w:space="0" w:color="auto"/>
        <w:bottom w:val="none" w:sz="0" w:space="0" w:color="auto"/>
        <w:right w:val="none" w:sz="0" w:space="0" w:color="auto"/>
      </w:divBdr>
    </w:div>
    <w:div w:id="1522084656">
      <w:bodyDiv w:val="1"/>
      <w:marLeft w:val="0"/>
      <w:marRight w:val="0"/>
      <w:marTop w:val="0"/>
      <w:marBottom w:val="0"/>
      <w:divBdr>
        <w:top w:val="none" w:sz="0" w:space="0" w:color="auto"/>
        <w:left w:val="none" w:sz="0" w:space="0" w:color="auto"/>
        <w:bottom w:val="none" w:sz="0" w:space="0" w:color="auto"/>
        <w:right w:val="none" w:sz="0" w:space="0" w:color="auto"/>
      </w:divBdr>
    </w:div>
    <w:div w:id="1555308252">
      <w:bodyDiv w:val="1"/>
      <w:marLeft w:val="0"/>
      <w:marRight w:val="0"/>
      <w:marTop w:val="0"/>
      <w:marBottom w:val="0"/>
      <w:divBdr>
        <w:top w:val="none" w:sz="0" w:space="0" w:color="auto"/>
        <w:left w:val="none" w:sz="0" w:space="0" w:color="auto"/>
        <w:bottom w:val="none" w:sz="0" w:space="0" w:color="auto"/>
        <w:right w:val="none" w:sz="0" w:space="0" w:color="auto"/>
      </w:divBdr>
    </w:div>
    <w:div w:id="1616331211">
      <w:bodyDiv w:val="1"/>
      <w:marLeft w:val="0"/>
      <w:marRight w:val="0"/>
      <w:marTop w:val="0"/>
      <w:marBottom w:val="0"/>
      <w:divBdr>
        <w:top w:val="none" w:sz="0" w:space="0" w:color="auto"/>
        <w:left w:val="none" w:sz="0" w:space="0" w:color="auto"/>
        <w:bottom w:val="none" w:sz="0" w:space="0" w:color="auto"/>
        <w:right w:val="none" w:sz="0" w:space="0" w:color="auto"/>
      </w:divBdr>
      <w:divsChild>
        <w:div w:id="1678068963">
          <w:marLeft w:val="0"/>
          <w:marRight w:val="0"/>
          <w:marTop w:val="0"/>
          <w:marBottom w:val="0"/>
          <w:divBdr>
            <w:top w:val="none" w:sz="0" w:space="0" w:color="auto"/>
            <w:left w:val="none" w:sz="0" w:space="0" w:color="auto"/>
            <w:bottom w:val="none" w:sz="0" w:space="0" w:color="auto"/>
            <w:right w:val="none" w:sz="0" w:space="0" w:color="auto"/>
          </w:divBdr>
        </w:div>
        <w:div w:id="760562490">
          <w:marLeft w:val="0"/>
          <w:marRight w:val="0"/>
          <w:marTop w:val="0"/>
          <w:marBottom w:val="0"/>
          <w:divBdr>
            <w:top w:val="none" w:sz="0" w:space="0" w:color="auto"/>
            <w:left w:val="none" w:sz="0" w:space="0" w:color="auto"/>
            <w:bottom w:val="none" w:sz="0" w:space="0" w:color="auto"/>
            <w:right w:val="none" w:sz="0" w:space="0" w:color="auto"/>
          </w:divBdr>
        </w:div>
        <w:div w:id="591620016">
          <w:marLeft w:val="0"/>
          <w:marRight w:val="0"/>
          <w:marTop w:val="0"/>
          <w:marBottom w:val="0"/>
          <w:divBdr>
            <w:top w:val="none" w:sz="0" w:space="0" w:color="auto"/>
            <w:left w:val="none" w:sz="0" w:space="0" w:color="auto"/>
            <w:bottom w:val="none" w:sz="0" w:space="0" w:color="auto"/>
            <w:right w:val="none" w:sz="0" w:space="0" w:color="auto"/>
          </w:divBdr>
        </w:div>
        <w:div w:id="1610506329">
          <w:marLeft w:val="0"/>
          <w:marRight w:val="0"/>
          <w:marTop w:val="0"/>
          <w:marBottom w:val="0"/>
          <w:divBdr>
            <w:top w:val="none" w:sz="0" w:space="0" w:color="auto"/>
            <w:left w:val="none" w:sz="0" w:space="0" w:color="auto"/>
            <w:bottom w:val="none" w:sz="0" w:space="0" w:color="auto"/>
            <w:right w:val="none" w:sz="0" w:space="0" w:color="auto"/>
          </w:divBdr>
        </w:div>
      </w:divsChild>
    </w:div>
    <w:div w:id="1644237536">
      <w:bodyDiv w:val="1"/>
      <w:marLeft w:val="0"/>
      <w:marRight w:val="0"/>
      <w:marTop w:val="0"/>
      <w:marBottom w:val="0"/>
      <w:divBdr>
        <w:top w:val="none" w:sz="0" w:space="0" w:color="auto"/>
        <w:left w:val="none" w:sz="0" w:space="0" w:color="auto"/>
        <w:bottom w:val="none" w:sz="0" w:space="0" w:color="auto"/>
        <w:right w:val="none" w:sz="0" w:space="0" w:color="auto"/>
      </w:divBdr>
    </w:div>
    <w:div w:id="1646277207">
      <w:bodyDiv w:val="1"/>
      <w:marLeft w:val="0"/>
      <w:marRight w:val="0"/>
      <w:marTop w:val="0"/>
      <w:marBottom w:val="0"/>
      <w:divBdr>
        <w:top w:val="none" w:sz="0" w:space="0" w:color="auto"/>
        <w:left w:val="none" w:sz="0" w:space="0" w:color="auto"/>
        <w:bottom w:val="none" w:sz="0" w:space="0" w:color="auto"/>
        <w:right w:val="none" w:sz="0" w:space="0" w:color="auto"/>
      </w:divBdr>
    </w:div>
    <w:div w:id="191798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1E99FAF05FF7541B34AA57CA41D7DD7" ma:contentTypeVersion="20" ma:contentTypeDescription="Crear nuevo documento." ma:contentTypeScope="" ma:versionID="3f93c3bca4142575cda5b91e2b92cef5">
  <xsd:schema xmlns:xsd="http://www.w3.org/2001/XMLSchema" xmlns:xs="http://www.w3.org/2001/XMLSchema" xmlns:p="http://schemas.microsoft.com/office/2006/metadata/properties" xmlns:ns1="http://schemas.microsoft.com/sharepoint/v3" xmlns:ns2="e9e03199-3cef-40d5-b983-e1b114254a1e" xmlns:ns3="46057e6e-681c-45f9-ad46-2a215596ba15" targetNamespace="http://schemas.microsoft.com/office/2006/metadata/properties" ma:root="true" ma:fieldsID="fe2acc450b6ea20c123068a8bffc76ba" ns1:_="" ns2:_="" ns3:_="">
    <xsd:import namespace="http://schemas.microsoft.com/sharepoint/v3"/>
    <xsd:import namespace="e9e03199-3cef-40d5-b983-e1b114254a1e"/>
    <xsd:import namespace="46057e6e-681c-45f9-ad46-2a215596ba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FECHA" minOccurs="0"/>
                <xsd:element ref="ns2:MediaServiceObjectDetectorVersions" minOccurs="0"/>
                <xsd:element ref="ns2:MediaServiceGenerationTime" minOccurs="0"/>
                <xsd:element ref="ns2:MediaServiceEventHashCode" minOccurs="0"/>
                <xsd:element ref="ns2:MediaServiceSearchProperties" minOccurs="0"/>
                <xsd:element ref="ns2:lcf76f155ced4ddcb4097134ff3c332f" minOccurs="0"/>
                <xsd:element ref="ns3:TaxCatchAll" minOccurs="0"/>
                <xsd:element ref="ns2:MediaServiceOCR" minOccurs="0"/>
                <xsd:element ref="ns2:Observaciones" minOccurs="0"/>
                <xsd:element ref="ns2:MediaServiceBillingMetadata" minOccurs="0"/>
                <xsd:element ref="ns1:_ip_UnifiedCompliancePolicyProperties" minOccurs="0"/>
                <xsd:element ref="ns1:_ip_UnifiedCompliancePolicyUIAction" minOccurs="0"/>
                <xsd:element ref="ns2:DocumentosdelRadica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iedades de la Directiva de cumplimiento unificado" ma:hidden="true" ma:internalName="_ip_UnifiedCompliancePolicyProperties">
      <xsd:simpleType>
        <xsd:restriction base="dms:Note"/>
      </xsd:simpleType>
    </xsd:element>
    <xsd:element name="_ip_UnifiedCompliancePolicyUIAction" ma:index="26"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e03199-3cef-40d5-b983-e1b114254a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FECHA" ma:index="14" nillable="true" ma:displayName="FECHA" ma:format="DateTime" ma:internalName="FECH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5d09d035-a677-4b24-aeee-1a5c3beaf18c"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Observaciones" ma:index="23" nillable="true" ma:displayName="Observaciones" ma:format="Dropdown" ma:internalName="Observaciones">
      <xsd:simpleType>
        <xsd:restriction base="dms:Text">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DocumentosdelRadicado" ma:index="27" nillable="true" ma:displayName="Documentos del Radicado" ma:format="Dropdown" ma:internalName="DocumentosdelRadicad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46057e6e-681c-45f9-ad46-2a215596ba1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a66e847e-f8e3-4a63-9301-37d212b0781f}" ma:internalName="TaxCatchAll" ma:showField="CatchAllData" ma:web="46057e6e-681c-45f9-ad46-2a215596ba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e9e03199-3cef-40d5-b983-e1b114254a1e">
      <Terms xmlns="http://schemas.microsoft.com/office/infopath/2007/PartnerControls"/>
    </lcf76f155ced4ddcb4097134ff3c332f>
    <TaxCatchAll xmlns="46057e6e-681c-45f9-ad46-2a215596ba15" xsi:nil="true"/>
    <_ip_UnifiedCompliancePolicyProperties xmlns="http://schemas.microsoft.com/sharepoint/v3" xsi:nil="true"/>
    <Observaciones xmlns="e9e03199-3cef-40d5-b983-e1b114254a1e">7</Observaciones>
    <FECHA xmlns="e9e03199-3cef-40d5-b983-e1b114254a1e" xsi:nil="true"/>
    <DocumentosdelRadicado xmlns="e9e03199-3cef-40d5-b983-e1b114254a1e" xsi:nil="true"/>
  </documentManagement>
</p:properties>
</file>

<file path=customXml/itemProps1.xml><?xml version="1.0" encoding="utf-8"?>
<ds:datastoreItem xmlns:ds="http://schemas.openxmlformats.org/officeDocument/2006/customXml" ds:itemID="{B8C803EE-FE10-4235-8168-21F90AF86E70}">
  <ds:schemaRefs>
    <ds:schemaRef ds:uri="http://schemas.microsoft.com/sharepoint/v3/contenttype/forms"/>
  </ds:schemaRefs>
</ds:datastoreItem>
</file>

<file path=customXml/itemProps2.xml><?xml version="1.0" encoding="utf-8"?>
<ds:datastoreItem xmlns:ds="http://schemas.openxmlformats.org/officeDocument/2006/customXml" ds:itemID="{ACFD1D96-EC3D-4505-B723-37253611BF91}"/>
</file>

<file path=customXml/itemProps3.xml><?xml version="1.0" encoding="utf-8"?>
<ds:datastoreItem xmlns:ds="http://schemas.openxmlformats.org/officeDocument/2006/customXml" ds:itemID="{4DE2020B-C610-4A9F-864A-93F9A90C91EC}">
  <ds:schemaRefs>
    <ds:schemaRef ds:uri="http://schemas.openxmlformats.org/officeDocument/2006/bibliography"/>
  </ds:schemaRefs>
</ds:datastoreItem>
</file>

<file path=customXml/itemProps4.xml><?xml version="1.0" encoding="utf-8"?>
<ds:datastoreItem xmlns:ds="http://schemas.openxmlformats.org/officeDocument/2006/customXml" ds:itemID="{8797C2EB-90E4-42CF-B7F9-905504091A2D}">
  <ds:schemaRefs>
    <ds:schemaRef ds:uri="http://schemas.microsoft.com/office/2006/metadata/properties"/>
    <ds:schemaRef ds:uri="http://schemas.microsoft.com/office/infopath/2007/PartnerControls"/>
    <ds:schemaRef ds:uri="http://schemas.microsoft.com/sharepoint/v3"/>
    <ds:schemaRef ds:uri="e9e03199-3cef-40d5-b983-e1b114254a1e"/>
    <ds:schemaRef ds:uri="46057e6e-681c-45f9-ad46-2a215596ba15"/>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2209</Words>
  <Characters>13236</Characters>
  <Application>Microsoft Office Word</Application>
  <DocSecurity>0</DocSecurity>
  <Lines>827</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diego  bonelo pava</dc:creator>
  <cp:keywords/>
  <dc:description/>
  <cp:lastModifiedBy>Jenny Marcela González Martín</cp:lastModifiedBy>
  <cp:revision>5</cp:revision>
  <dcterms:created xsi:type="dcterms:W3CDTF">2025-10-29T00:20:00Z</dcterms:created>
  <dcterms:modified xsi:type="dcterms:W3CDTF">2025-10-29T17:21:00Z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0x01010071E99FAF05FF7541B34AA57CA41D7DD7</vt:lpwstr>
  </property>
  <property fmtid="{D5CDD505-2E9C-101B-9397-08002B2CF9AE}" pid="3" name="MediaServiceImageTags">
    <vt:lpwstr/>
  </property>
</Properties>
</file>